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B2" w:rsidRPr="00C347B2" w:rsidRDefault="00C347B2" w:rsidP="00E41539">
      <w:pPr>
        <w:spacing w:after="0" w:line="240" w:lineRule="auto"/>
        <w:jc w:val="right"/>
        <w:outlineLvl w:val="0"/>
        <w:rPr>
          <w:rFonts w:eastAsia="Times New Roman" w:cstheme="minorHAnsi"/>
          <w:b/>
          <w:color w:val="000000" w:themeColor="text1"/>
          <w:lang w:eastAsia="pl-PL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C347B2">
        <w:rPr>
          <w:rFonts w:eastAsia="Times New Roman" w:cstheme="minorHAnsi"/>
          <w:b/>
          <w:color w:val="000000" w:themeColor="text1"/>
          <w:lang w:eastAsia="pl-PL"/>
        </w:rPr>
        <w:t xml:space="preserve">Załącznik nr 2 do ogłoszenia </w:t>
      </w:r>
    </w:p>
    <w:p w:rsidR="00C347B2" w:rsidRPr="00C347B2" w:rsidRDefault="00C347B2" w:rsidP="00E41539">
      <w:pPr>
        <w:spacing w:after="0" w:line="240" w:lineRule="auto"/>
        <w:jc w:val="both"/>
        <w:outlineLvl w:val="0"/>
        <w:rPr>
          <w:rFonts w:eastAsia="Times New Roman" w:cstheme="minorHAnsi"/>
          <w:b/>
          <w:color w:val="000000" w:themeColor="text1"/>
          <w:lang w:eastAsia="pl-PL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C347B2" w:rsidRPr="00C347B2" w:rsidRDefault="00E41539" w:rsidP="00E4153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E41539">
        <w:rPr>
          <w:rFonts w:eastAsia="Times New Roman" w:cstheme="minorHAnsi"/>
          <w:color w:val="000000" w:themeColor="text1"/>
          <w:lang w:eastAsia="pl-PL"/>
        </w:rPr>
        <w:t>Specyfikacja istotnych</w:t>
      </w:r>
      <w:r w:rsidR="00C347B2" w:rsidRPr="00C347B2">
        <w:rPr>
          <w:rFonts w:eastAsia="Times New Roman" w:cstheme="minorHAnsi"/>
          <w:color w:val="000000" w:themeColor="text1"/>
          <w:lang w:eastAsia="pl-PL"/>
        </w:rPr>
        <w:t xml:space="preserve"> warunków zamówienia</w:t>
      </w:r>
    </w:p>
    <w:p w:rsidR="00C347B2" w:rsidRPr="00C347B2" w:rsidRDefault="00C347B2" w:rsidP="00E4153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C347B2">
        <w:rPr>
          <w:rFonts w:eastAsia="Times New Roman" w:cstheme="minorHAnsi"/>
          <w:b/>
          <w:color w:val="000000" w:themeColor="text1"/>
          <w:lang w:eastAsia="pl-PL"/>
        </w:rPr>
        <w:t>SIWZ</w:t>
      </w:r>
    </w:p>
    <w:p w:rsidR="00C347B2" w:rsidRPr="00C347B2" w:rsidRDefault="00C347B2" w:rsidP="00E41539">
      <w:pPr>
        <w:spacing w:after="0" w:line="240" w:lineRule="auto"/>
        <w:jc w:val="center"/>
        <w:outlineLvl w:val="0"/>
        <w:rPr>
          <w:rFonts w:eastAsia="Times New Roman" w:cstheme="minorHAnsi"/>
          <w:b/>
          <w:color w:val="000000" w:themeColor="text1"/>
          <w:lang w:eastAsia="pl-PL"/>
        </w:rPr>
      </w:pPr>
      <w:r w:rsidRPr="00C347B2">
        <w:rPr>
          <w:rFonts w:eastAsia="Times New Roman" w:cstheme="minorHAnsi"/>
          <w:b/>
          <w:color w:val="000000" w:themeColor="text1"/>
          <w:lang w:eastAsia="pl-PL"/>
        </w:rPr>
        <w:t>na</w:t>
      </w:r>
    </w:p>
    <w:p w:rsidR="00C347B2" w:rsidRPr="00C347B2" w:rsidRDefault="00C347B2" w:rsidP="00E41539">
      <w:pPr>
        <w:spacing w:after="0" w:line="240" w:lineRule="auto"/>
        <w:jc w:val="center"/>
        <w:outlineLvl w:val="0"/>
        <w:rPr>
          <w:rFonts w:eastAsia="Times New Roman" w:cstheme="minorHAnsi"/>
          <w:b/>
          <w:color w:val="000000" w:themeColor="text1"/>
          <w:lang w:eastAsia="pl-PL"/>
        </w:rPr>
      </w:pPr>
    </w:p>
    <w:p w:rsidR="00C347B2" w:rsidRPr="00C347B2" w:rsidRDefault="00C347B2" w:rsidP="00E4153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347B2">
        <w:rPr>
          <w:rFonts w:eastAsia="Times New Roman" w:cstheme="minorHAnsi"/>
          <w:b/>
          <w:color w:val="000000" w:themeColor="text1"/>
          <w:lang w:eastAsia="pl-PL"/>
        </w:rPr>
        <w:t>„W</w:t>
      </w:r>
      <w:r w:rsidRPr="00C347B2">
        <w:rPr>
          <w:rFonts w:eastAsia="Times New Roman" w:cstheme="minorHAnsi"/>
          <w:b/>
          <w:lang w:eastAsia="pl-PL"/>
        </w:rPr>
        <w:t>ymiana bram w osi G budynku kotłowni bl.1-2 i 5-6 w Enea Elektrownia Połaniec S.A.”</w:t>
      </w:r>
    </w:p>
    <w:p w:rsidR="00C347B2" w:rsidRPr="00C347B2" w:rsidRDefault="00C347B2" w:rsidP="00E4153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C347B2" w:rsidRPr="00C347B2" w:rsidRDefault="00C347B2" w:rsidP="00E41539">
      <w:pPr>
        <w:numPr>
          <w:ilvl w:val="0"/>
          <w:numId w:val="6"/>
        </w:numPr>
        <w:spacing w:before="120" w:after="120" w:line="312" w:lineRule="atLeast"/>
        <w:ind w:left="284" w:hanging="284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  <w:u w:val="single"/>
        </w:rPr>
        <w:t>PRZEDMIOT ZAMÓWIENIA</w:t>
      </w:r>
    </w:p>
    <w:p w:rsidR="00C347B2" w:rsidRPr="00C347B2" w:rsidRDefault="00C347B2" w:rsidP="00E4153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347B2">
        <w:rPr>
          <w:rFonts w:eastAsia="Times New Roman" w:cstheme="minorHAnsi"/>
          <w:b/>
          <w:color w:val="000000" w:themeColor="text1"/>
          <w:lang w:eastAsia="pl-PL"/>
        </w:rPr>
        <w:t>„W</w:t>
      </w:r>
      <w:r w:rsidRPr="00C347B2">
        <w:rPr>
          <w:rFonts w:eastAsia="Times New Roman" w:cstheme="minorHAnsi"/>
          <w:b/>
          <w:lang w:eastAsia="pl-PL"/>
        </w:rPr>
        <w:t>ymiana bram w osi G budynku kotłowni bl.1-2 i 5-6 w Enea Elektrownia Połaniec S.A.”</w:t>
      </w:r>
    </w:p>
    <w:p w:rsidR="00C347B2" w:rsidRPr="00C347B2" w:rsidRDefault="00C347B2" w:rsidP="00E41539">
      <w:pPr>
        <w:spacing w:after="0" w:line="280" w:lineRule="atLeast"/>
        <w:jc w:val="both"/>
        <w:rPr>
          <w:rFonts w:eastAsia="Times New Roman" w:cstheme="minorHAnsi"/>
          <w:b/>
          <w:color w:val="000000" w:themeColor="text1"/>
          <w:u w:val="single"/>
          <w:lang w:eastAsia="pl-PL"/>
        </w:rPr>
      </w:pPr>
    </w:p>
    <w:p w:rsidR="00C347B2" w:rsidRPr="00C347B2" w:rsidRDefault="00C347B2" w:rsidP="00E4153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b/>
          <w:bCs/>
          <w:color w:val="000000" w:themeColor="text1"/>
          <w:lang w:eastAsia="pl-PL"/>
        </w:rPr>
        <w:t>II. Szczegółowy zakres usług obejmuje</w:t>
      </w:r>
      <w:r w:rsidRPr="00C347B2">
        <w:rPr>
          <w:rFonts w:eastAsia="Times New Roman" w:cstheme="minorHAnsi"/>
          <w:lang w:eastAsia="pl-PL"/>
        </w:rPr>
        <w:t xml:space="preserve"> </w:t>
      </w:r>
      <w:r w:rsidRPr="00C347B2">
        <w:rPr>
          <w:rFonts w:eastAsia="Times New Roman" w:cstheme="minorHAnsi"/>
          <w:b/>
          <w:lang w:eastAsia="pl-PL"/>
        </w:rPr>
        <w:t>wymianę bram w budynku głównym zgodnie z projektami:</w:t>
      </w:r>
    </w:p>
    <w:p w:rsidR="00C347B2" w:rsidRPr="00C347B2" w:rsidRDefault="00C347B2" w:rsidP="00E4153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budowlanym przebudowy bram do budynku głównego nr PBA-2.00/B/12,</w:t>
      </w:r>
    </w:p>
    <w:p w:rsidR="00C347B2" w:rsidRPr="00C347B2" w:rsidRDefault="00C347B2" w:rsidP="00E4153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wykonawczym konstrukcyjnym nr PWK-2.00/B/12,</w:t>
      </w:r>
    </w:p>
    <w:p w:rsidR="00C347B2" w:rsidRPr="00C347B2" w:rsidRDefault="00C347B2" w:rsidP="00E4153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 wykonawczym instalacji elektrycznych PWK-2.00/E/12,</w:t>
      </w:r>
    </w:p>
    <w:p w:rsidR="00C347B2" w:rsidRPr="00C347B2" w:rsidRDefault="00C347B2" w:rsidP="00E4153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przedmiarem prac.</w:t>
      </w:r>
    </w:p>
    <w:p w:rsidR="00C347B2" w:rsidRPr="00C347B2" w:rsidRDefault="00C347B2" w:rsidP="00E41539">
      <w:pPr>
        <w:spacing w:after="0" w:line="240" w:lineRule="auto"/>
        <w:ind w:firstLine="708"/>
        <w:jc w:val="both"/>
        <w:rPr>
          <w:rFonts w:cstheme="minorHAnsi"/>
          <w:lang w:eastAsia="ar-SA"/>
        </w:rPr>
      </w:pPr>
      <w:r w:rsidRPr="00C347B2">
        <w:rPr>
          <w:rFonts w:cstheme="minorHAnsi"/>
          <w:lang w:eastAsia="ar-SA"/>
        </w:rPr>
        <w:t xml:space="preserve">Wymianie mają podlegać bramy w osi G budynku kotłowni bl.1-2 o wymiarach (szer./wys.) 3600/3870 mm oraz </w:t>
      </w:r>
      <w:proofErr w:type="spellStart"/>
      <w:r w:rsidRPr="00C347B2">
        <w:rPr>
          <w:rFonts w:cstheme="minorHAnsi"/>
          <w:lang w:eastAsia="ar-SA"/>
        </w:rPr>
        <w:t>bl.</w:t>
      </w:r>
      <w:proofErr w:type="spellEnd"/>
      <w:r w:rsidRPr="00C347B2">
        <w:rPr>
          <w:rFonts w:cstheme="minorHAnsi"/>
          <w:lang w:eastAsia="ar-SA"/>
        </w:rPr>
        <w:t xml:space="preserve"> 5-6 o wymiarach (szer./wys.) 3600/4200 mm,</w:t>
      </w:r>
    </w:p>
    <w:p w:rsidR="00C347B2" w:rsidRPr="00C347B2" w:rsidRDefault="00C347B2" w:rsidP="00E41539">
      <w:pPr>
        <w:numPr>
          <w:ilvl w:val="0"/>
          <w:numId w:val="15"/>
        </w:numPr>
        <w:spacing w:before="120" w:after="0" w:line="240" w:lineRule="auto"/>
        <w:jc w:val="both"/>
        <w:rPr>
          <w:rFonts w:cstheme="minorHAnsi"/>
          <w:b/>
          <w:lang w:eastAsia="ar-SA"/>
        </w:rPr>
      </w:pPr>
      <w:r w:rsidRPr="00C347B2">
        <w:rPr>
          <w:rFonts w:cstheme="minorHAnsi"/>
          <w:b/>
          <w:lang w:eastAsia="ar-SA"/>
        </w:rPr>
        <w:t xml:space="preserve">Zakres prac dla wymiany bramy </w:t>
      </w:r>
      <w:proofErr w:type="spellStart"/>
      <w:r w:rsidRPr="00C347B2">
        <w:rPr>
          <w:rFonts w:cstheme="minorHAnsi"/>
          <w:b/>
          <w:lang w:eastAsia="ar-SA"/>
        </w:rPr>
        <w:t>bl.</w:t>
      </w:r>
      <w:proofErr w:type="spellEnd"/>
      <w:r w:rsidRPr="00C347B2">
        <w:rPr>
          <w:rFonts w:cstheme="minorHAnsi"/>
          <w:b/>
          <w:lang w:eastAsia="ar-SA"/>
        </w:rPr>
        <w:t xml:space="preserve"> 1-2 ma obejmować:</w:t>
      </w:r>
    </w:p>
    <w:p w:rsidR="00C347B2" w:rsidRPr="00C347B2" w:rsidRDefault="00C347B2" w:rsidP="00E41539">
      <w:pPr>
        <w:numPr>
          <w:ilvl w:val="1"/>
          <w:numId w:val="15"/>
        </w:numPr>
        <w:spacing w:before="120" w:after="0" w:line="240" w:lineRule="auto"/>
        <w:jc w:val="both"/>
        <w:rPr>
          <w:rFonts w:cstheme="minorHAnsi"/>
          <w:lang w:eastAsia="ar-SA"/>
        </w:rPr>
      </w:pPr>
      <w:r w:rsidRPr="00C347B2">
        <w:rPr>
          <w:rFonts w:cstheme="minorHAnsi"/>
          <w:lang w:eastAsia="ar-SA"/>
        </w:rPr>
        <w:t>Demontaż istniejącej bramy, konstrukcji, stalowej obudowy ścian, kurtyny powietrza i instalacji w zakresie niezbędnym do realizacji zadania.</w:t>
      </w:r>
    </w:p>
    <w:p w:rsidR="00C347B2" w:rsidRPr="00C347B2" w:rsidRDefault="00C347B2" w:rsidP="00E41539">
      <w:pPr>
        <w:numPr>
          <w:ilvl w:val="1"/>
          <w:numId w:val="15"/>
        </w:numPr>
        <w:spacing w:before="120" w:after="0" w:line="240" w:lineRule="auto"/>
        <w:jc w:val="both"/>
        <w:rPr>
          <w:rFonts w:cstheme="minorHAnsi"/>
          <w:lang w:eastAsia="ar-SA"/>
        </w:rPr>
      </w:pPr>
      <w:r w:rsidRPr="00C347B2">
        <w:rPr>
          <w:rFonts w:cstheme="minorHAnsi"/>
          <w:lang w:eastAsia="ar-SA"/>
        </w:rPr>
        <w:t>Montaż zdemontowanych słupków w nowym miejscu oraz wykonanie i montaż nowych konstrukcji do montażu bramy i drzwi.</w:t>
      </w:r>
    </w:p>
    <w:p w:rsidR="00C347B2" w:rsidRPr="00C347B2" w:rsidRDefault="00C347B2" w:rsidP="00E41539">
      <w:pPr>
        <w:numPr>
          <w:ilvl w:val="1"/>
          <w:numId w:val="15"/>
        </w:numPr>
        <w:spacing w:before="120" w:after="0" w:line="240" w:lineRule="auto"/>
        <w:jc w:val="both"/>
        <w:rPr>
          <w:rFonts w:cstheme="minorHAnsi"/>
          <w:lang w:eastAsia="ar-SA"/>
        </w:rPr>
      </w:pPr>
      <w:r w:rsidRPr="00C347B2">
        <w:rPr>
          <w:rFonts w:cstheme="minorHAnsi"/>
          <w:lang w:eastAsia="ar-SA"/>
        </w:rPr>
        <w:t>Dostawę i montaż bramy przemysłowej segmentowej Nassau typu COMPACT o następującej specyfikacji: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sekcje pełne bramy aluminiowe o strukturze gładkiej, o grubości 42mm ocieplone, wypełnione pianką izolacyjną PU,</w:t>
      </w:r>
    </w:p>
    <w:p w:rsidR="00C347B2" w:rsidRPr="00C347B2" w:rsidRDefault="00C347B2" w:rsidP="00E41539">
      <w:pPr>
        <w:spacing w:after="0" w:line="240" w:lineRule="auto"/>
        <w:ind w:left="1134"/>
        <w:jc w:val="both"/>
        <w:rPr>
          <w:rFonts w:cstheme="minorHAnsi"/>
          <w:lang w:eastAsia="ar-SA"/>
        </w:rPr>
      </w:pPr>
      <w:r w:rsidRPr="00C347B2">
        <w:rPr>
          <w:rFonts w:cstheme="minorHAnsi"/>
          <w:lang w:eastAsia="ar-SA"/>
        </w:rPr>
        <w:t xml:space="preserve">-.wzmocnienia przeciwwiatrowe </w:t>
      </w:r>
    </w:p>
    <w:p w:rsidR="00C347B2" w:rsidRPr="00C347B2" w:rsidRDefault="00C347B2" w:rsidP="00E41539">
      <w:pPr>
        <w:spacing w:after="0" w:line="240" w:lineRule="auto"/>
        <w:ind w:left="1134"/>
        <w:jc w:val="both"/>
        <w:rPr>
          <w:rFonts w:cstheme="minorHAnsi"/>
          <w:lang w:eastAsia="ar-SA"/>
        </w:rPr>
      </w:pPr>
      <w:r w:rsidRPr="00C347B2">
        <w:rPr>
          <w:rFonts w:cstheme="minorHAnsi"/>
          <w:lang w:eastAsia="ar-SA"/>
        </w:rPr>
        <w:t>- brama bez przeszkleń,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prowadnice konstrukcyjne rolek stalowe – ocynkowane</w:t>
      </w:r>
      <w:r w:rsidR="00E41539" w:rsidRPr="00E41539">
        <w:rPr>
          <w:rFonts w:eastAsia="Times New Roman" w:cstheme="minorHAnsi"/>
          <w:lang w:eastAsia="pl-PL"/>
        </w:rPr>
        <w:t xml:space="preserve"> </w:t>
      </w:r>
      <w:r w:rsidRPr="00C347B2">
        <w:rPr>
          <w:rFonts w:eastAsia="Times New Roman" w:cstheme="minorHAnsi"/>
          <w:lang w:eastAsia="pl-PL"/>
        </w:rPr>
        <w:t>ogniowo,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system składania w niskie nadproże COMPACT,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kolor: zewnętrznie niebieski RAL 5010 / wewnętrznie biały RAL 9002,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zespół winylowych uszczelek (międzysekcyjne, górne, dolne,</w:t>
      </w:r>
      <w:r w:rsidR="00E41539" w:rsidRPr="00E41539">
        <w:rPr>
          <w:rFonts w:eastAsia="Times New Roman" w:cstheme="minorHAnsi"/>
          <w:lang w:eastAsia="pl-PL"/>
        </w:rPr>
        <w:t xml:space="preserve"> </w:t>
      </w:r>
      <w:r w:rsidRPr="00C347B2">
        <w:rPr>
          <w:rFonts w:eastAsia="Times New Roman" w:cstheme="minorHAnsi"/>
          <w:lang w:eastAsia="pl-PL"/>
        </w:rPr>
        <w:t>boczne),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urządzenie blokujące bramę w przypadku pęknięcia linki,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awaryjne otwieranie ręczne kołowrotem,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 xml:space="preserve">- napęd elektryczny z jednostką sterująca z wyłącznikami góra– stop (zbijak awaryjny, wyłączający bramę i wymagający </w:t>
      </w:r>
      <w:proofErr w:type="spellStart"/>
      <w:r w:rsidRPr="00C347B2">
        <w:rPr>
          <w:rFonts w:eastAsia="Times New Roman" w:cstheme="minorHAnsi"/>
          <w:lang w:eastAsia="pl-PL"/>
        </w:rPr>
        <w:t>zazbrojenia</w:t>
      </w:r>
      <w:proofErr w:type="spellEnd"/>
      <w:r w:rsidRPr="00C347B2">
        <w:rPr>
          <w:rFonts w:eastAsia="Times New Roman" w:cstheme="minorHAnsi"/>
          <w:lang w:eastAsia="pl-PL"/>
        </w:rPr>
        <w:t xml:space="preserve"> w celu użycia bramy) – dół,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wyłącznik sterowania(na kluczyk)zabezpieczający bramę przed niepowołanym użyciem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wyświetlacz LCD do programowania jednostki CS-300,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siatka fotokomórki na wysokości od 0 m do 2,1 m,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 xml:space="preserve">- obudowa konsoli oraz napędu RAL5010, 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napęd w klasie IP 65,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prowadnice, profile: boczne, górny, dolny malowane proszkowo,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Uwaga: Zamawiający dopuszcza zastosowanie bramy segmentowej z systemem składania w niskie nadproże (Compact) innego producenta o nie gorszych parametrach i właściwościach.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W przypadku zmiany producenta wymagane jest przedstawienie w ofercie pełnej specyfikacji wyrobu.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1.5. Wykonanie instalacji elektrycznej zasilającej bramy.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 xml:space="preserve">1.6. Wykonanie uzupełnienia ściany z bloczków </w:t>
      </w:r>
      <w:proofErr w:type="spellStart"/>
      <w:r w:rsidRPr="00C347B2">
        <w:rPr>
          <w:rFonts w:eastAsia="Times New Roman" w:cstheme="minorHAnsi"/>
          <w:lang w:eastAsia="pl-PL"/>
        </w:rPr>
        <w:t>Siporex</w:t>
      </w:r>
      <w:proofErr w:type="spellEnd"/>
      <w:r w:rsidRPr="00C347B2">
        <w:rPr>
          <w:rFonts w:eastAsia="Times New Roman" w:cstheme="minorHAnsi"/>
          <w:lang w:eastAsia="pl-PL"/>
        </w:rPr>
        <w:t>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1.7. Wykonanie montażu drzwi wejściowych o szerokości 90 cm wraz samozamykaczem.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lastRenderedPageBreak/>
        <w:t>1.8. Remont - dostosowanie posadzki do montażu bramy.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1.9. Wykonanie i montaż niezbędnych obróbek blacharskich z blachy ocynkowanej powlekanej.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1.10.Uzupełnienie tynków, okładzin i malowania ścian.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1.11.Wykonanie 2 kompl</w:t>
      </w:r>
      <w:r w:rsidR="00E41539">
        <w:rPr>
          <w:rFonts w:eastAsia="Times New Roman" w:cstheme="minorHAnsi"/>
          <w:lang w:eastAsia="pl-PL"/>
        </w:rPr>
        <w:t>etów słupków Ø 150x5 mm h=1,2 m</w:t>
      </w:r>
      <w:r w:rsidRPr="00C347B2">
        <w:rPr>
          <w:rFonts w:eastAsia="Times New Roman" w:cstheme="minorHAnsi"/>
          <w:lang w:eastAsia="pl-PL"/>
        </w:rPr>
        <w:t>, stopa 400x400x8 mm</w:t>
      </w:r>
      <w:r w:rsidR="00E41539">
        <w:rPr>
          <w:rFonts w:eastAsia="Times New Roman" w:cstheme="minorHAnsi"/>
          <w:lang w:eastAsia="pl-PL"/>
        </w:rPr>
        <w:t xml:space="preserve"> </w:t>
      </w:r>
      <w:r w:rsidRPr="00C347B2">
        <w:rPr>
          <w:rFonts w:eastAsia="Times New Roman" w:cstheme="minorHAnsi"/>
          <w:lang w:eastAsia="pl-PL"/>
        </w:rPr>
        <w:t>(mocowanych 4x kotwa wklejana M16) malowanych w żółto czarne pasy, zabezpieczających prowadnice przed uderzeniem.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1.12. Wykonanie prób funkcjonalnych bramy.</w:t>
      </w:r>
    </w:p>
    <w:p w:rsidR="00C347B2" w:rsidRPr="00C347B2" w:rsidRDefault="00C347B2" w:rsidP="00E41539">
      <w:pPr>
        <w:numPr>
          <w:ilvl w:val="0"/>
          <w:numId w:val="15"/>
        </w:numPr>
        <w:spacing w:before="120" w:after="0" w:line="240" w:lineRule="auto"/>
        <w:jc w:val="both"/>
        <w:rPr>
          <w:rFonts w:cstheme="minorHAnsi"/>
          <w:b/>
          <w:lang w:eastAsia="ar-SA"/>
        </w:rPr>
      </w:pPr>
      <w:r w:rsidRPr="00C347B2">
        <w:rPr>
          <w:rFonts w:cstheme="minorHAnsi"/>
          <w:b/>
          <w:lang w:eastAsia="ar-SA"/>
        </w:rPr>
        <w:t xml:space="preserve">Zakres prac dla wymiany bramy </w:t>
      </w:r>
      <w:proofErr w:type="spellStart"/>
      <w:r w:rsidRPr="00C347B2">
        <w:rPr>
          <w:rFonts w:cstheme="minorHAnsi"/>
          <w:b/>
          <w:lang w:eastAsia="ar-SA"/>
        </w:rPr>
        <w:t>bl.</w:t>
      </w:r>
      <w:proofErr w:type="spellEnd"/>
      <w:r w:rsidRPr="00C347B2">
        <w:rPr>
          <w:rFonts w:cstheme="minorHAnsi"/>
          <w:b/>
          <w:lang w:eastAsia="ar-SA"/>
        </w:rPr>
        <w:t xml:space="preserve"> 5-6 ma obejmować:</w:t>
      </w:r>
    </w:p>
    <w:p w:rsidR="00C347B2" w:rsidRPr="00C347B2" w:rsidRDefault="00C347B2" w:rsidP="00E41539">
      <w:pPr>
        <w:numPr>
          <w:ilvl w:val="1"/>
          <w:numId w:val="15"/>
        </w:numPr>
        <w:spacing w:before="120" w:after="0" w:line="240" w:lineRule="auto"/>
        <w:jc w:val="both"/>
        <w:rPr>
          <w:rFonts w:cstheme="minorHAnsi"/>
          <w:lang w:eastAsia="ar-SA"/>
        </w:rPr>
      </w:pPr>
      <w:r w:rsidRPr="00C347B2">
        <w:rPr>
          <w:rFonts w:cstheme="minorHAnsi"/>
          <w:lang w:eastAsia="ar-SA"/>
        </w:rPr>
        <w:t>Demontaż istniejącej bramy, konstrukcji, stalowej obudowy ścian, kurtyny powietrza i instalacji w zakresie niezbędnym do realizacji zadania.</w:t>
      </w:r>
    </w:p>
    <w:p w:rsidR="00C347B2" w:rsidRPr="00C347B2" w:rsidRDefault="00C347B2" w:rsidP="00E41539">
      <w:pPr>
        <w:numPr>
          <w:ilvl w:val="1"/>
          <w:numId w:val="15"/>
        </w:numPr>
        <w:spacing w:before="120" w:after="0" w:line="240" w:lineRule="auto"/>
        <w:jc w:val="both"/>
        <w:rPr>
          <w:rFonts w:cstheme="minorHAnsi"/>
          <w:lang w:eastAsia="ar-SA"/>
        </w:rPr>
      </w:pPr>
      <w:r w:rsidRPr="00C347B2">
        <w:rPr>
          <w:rFonts w:cstheme="minorHAnsi"/>
          <w:lang w:eastAsia="ar-SA"/>
        </w:rPr>
        <w:t>Montaż zdemontowanych słupków w nowym miejscu oraz wykonanie i montaż nowych konstrukcji do montażu bramy i drzwi.</w:t>
      </w:r>
    </w:p>
    <w:p w:rsidR="00C347B2" w:rsidRPr="00C347B2" w:rsidRDefault="00C347B2" w:rsidP="00E41539">
      <w:pPr>
        <w:numPr>
          <w:ilvl w:val="1"/>
          <w:numId w:val="15"/>
        </w:numPr>
        <w:spacing w:before="120" w:after="0" w:line="240" w:lineRule="auto"/>
        <w:jc w:val="both"/>
        <w:rPr>
          <w:rFonts w:cstheme="minorHAnsi"/>
          <w:lang w:eastAsia="ar-SA"/>
        </w:rPr>
      </w:pPr>
      <w:r w:rsidRPr="00C347B2">
        <w:rPr>
          <w:rFonts w:cstheme="minorHAnsi"/>
          <w:lang w:eastAsia="ar-SA"/>
        </w:rPr>
        <w:t>Dostawę i montaż bramy przemysłowej segmentowej Nassau typu COMPACT o następującej specyfikacji: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sekcje pełne bramy aluminiowe o strukturze gładkiej, o grubości 42mm ocieplone, wypełnione pianką izolacyjną PU,</w:t>
      </w:r>
    </w:p>
    <w:p w:rsidR="00C347B2" w:rsidRPr="00C347B2" w:rsidRDefault="00C347B2" w:rsidP="00E41539">
      <w:pPr>
        <w:spacing w:after="0" w:line="240" w:lineRule="auto"/>
        <w:ind w:left="1134"/>
        <w:jc w:val="both"/>
        <w:rPr>
          <w:rFonts w:cstheme="minorHAnsi"/>
          <w:lang w:eastAsia="ar-SA"/>
        </w:rPr>
      </w:pPr>
      <w:r w:rsidRPr="00C347B2">
        <w:rPr>
          <w:rFonts w:cstheme="minorHAnsi"/>
          <w:lang w:eastAsia="ar-SA"/>
        </w:rPr>
        <w:t xml:space="preserve">-.wzmocnienia przeciwwiatrowe </w:t>
      </w:r>
    </w:p>
    <w:p w:rsidR="00C347B2" w:rsidRPr="00C347B2" w:rsidRDefault="00C347B2" w:rsidP="00E41539">
      <w:pPr>
        <w:spacing w:after="0" w:line="240" w:lineRule="auto"/>
        <w:ind w:left="1134"/>
        <w:jc w:val="both"/>
        <w:rPr>
          <w:rFonts w:cstheme="minorHAnsi"/>
          <w:lang w:eastAsia="ar-SA"/>
        </w:rPr>
      </w:pPr>
      <w:r w:rsidRPr="00C347B2">
        <w:rPr>
          <w:rFonts w:cstheme="minorHAnsi"/>
          <w:lang w:eastAsia="ar-SA"/>
        </w:rPr>
        <w:t>- brama bez przeszkleń,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prowadnice konstrukcyjne rolek stalowe – ocynkowane</w:t>
      </w:r>
      <w:r w:rsidR="00E41539">
        <w:rPr>
          <w:rFonts w:eastAsia="Times New Roman" w:cstheme="minorHAnsi"/>
          <w:lang w:eastAsia="pl-PL"/>
        </w:rPr>
        <w:t xml:space="preserve"> </w:t>
      </w:r>
      <w:r w:rsidRPr="00C347B2">
        <w:rPr>
          <w:rFonts w:eastAsia="Times New Roman" w:cstheme="minorHAnsi"/>
          <w:lang w:eastAsia="pl-PL"/>
        </w:rPr>
        <w:t>ogniowo,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system składania w niskie nadproże COMPACT,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kolor: zewnętrznie niebieski RAL 5010 / wewnętrznie biały RAL 9002,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zespół winylowych uszczelek (międzysekcyjne, górne, dolne,</w:t>
      </w:r>
      <w:r w:rsidR="00E41539">
        <w:rPr>
          <w:rFonts w:eastAsia="Times New Roman" w:cstheme="minorHAnsi"/>
          <w:lang w:eastAsia="pl-PL"/>
        </w:rPr>
        <w:t xml:space="preserve"> </w:t>
      </w:r>
      <w:r w:rsidRPr="00C347B2">
        <w:rPr>
          <w:rFonts w:eastAsia="Times New Roman" w:cstheme="minorHAnsi"/>
          <w:lang w:eastAsia="pl-PL"/>
        </w:rPr>
        <w:t>boczne),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urządzenie blokujące bramę w przypadku pęknięcia linki,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awaryjne otwieranie ręczne kołowrotem,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 xml:space="preserve">- napęd elektryczny z jednostką sterująca z wyłącznikami góra– stop (zbijak awaryjny, wyłączający bramę i wymagający </w:t>
      </w:r>
      <w:proofErr w:type="spellStart"/>
      <w:r w:rsidRPr="00C347B2">
        <w:rPr>
          <w:rFonts w:eastAsia="Times New Roman" w:cstheme="minorHAnsi"/>
          <w:lang w:eastAsia="pl-PL"/>
        </w:rPr>
        <w:t>zazbrojenia</w:t>
      </w:r>
      <w:proofErr w:type="spellEnd"/>
      <w:r w:rsidRPr="00C347B2">
        <w:rPr>
          <w:rFonts w:eastAsia="Times New Roman" w:cstheme="minorHAnsi"/>
          <w:lang w:eastAsia="pl-PL"/>
        </w:rPr>
        <w:t xml:space="preserve"> w celu użycia bramy) – dół,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wyłącznik sterowania(na kluczyk)zabezpieczający bramę przed niepowołanym użyciem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wyświetlacz LCD do programowania jednostki CS-300,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siatka fotokomórki na wysokości od 0 m do 2,1 m,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 xml:space="preserve">- obudowa konsoli oraz napędu RAL5010, 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napęd w klasie IP 65,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- prowadnice, profile: boczne, górny, dolny malowane proszkowo,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Uwaga: Zamawiający dopuszcza zastosowanie bramy segmentowej z systemem składania w niskie nadproże (Compact) innego producenta o nie gorszych parametrach i właściwościach.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W przypadku zmiany producenta wymagane jest przedstawienie w ofercie pełnej specyfikacji wyrobu.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2.5. Wykonanie instalacji elektrycznej zasilającej bramy.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 xml:space="preserve">2.6. Wykonanie uzupełnienia ściany z bloczków </w:t>
      </w:r>
      <w:proofErr w:type="spellStart"/>
      <w:r w:rsidRPr="00C347B2">
        <w:rPr>
          <w:rFonts w:eastAsia="Times New Roman" w:cstheme="minorHAnsi"/>
          <w:lang w:eastAsia="pl-PL"/>
        </w:rPr>
        <w:t>Siporex</w:t>
      </w:r>
      <w:proofErr w:type="spellEnd"/>
      <w:r w:rsidRPr="00C347B2">
        <w:rPr>
          <w:rFonts w:eastAsia="Times New Roman" w:cstheme="minorHAnsi"/>
          <w:lang w:eastAsia="pl-PL"/>
        </w:rPr>
        <w:t>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2.7. Wykonanie montażu drzwi wejściowych o szerokości 90 cm wraz samozamykaczem.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2.8. Remont - dostosowanie posadzki do montażu bramy.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2.9. Wykonanie i montaż niezbędnych obróbek blacharskich z blachy ocynkowanej powlekanej.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2.10.</w:t>
      </w:r>
      <w:r w:rsidR="00E41539">
        <w:rPr>
          <w:rFonts w:eastAsia="Times New Roman" w:cstheme="minorHAnsi"/>
          <w:lang w:eastAsia="pl-PL"/>
        </w:rPr>
        <w:t xml:space="preserve"> </w:t>
      </w:r>
      <w:r w:rsidRPr="00C347B2">
        <w:rPr>
          <w:rFonts w:eastAsia="Times New Roman" w:cstheme="minorHAnsi"/>
          <w:lang w:eastAsia="pl-PL"/>
        </w:rPr>
        <w:t>Uzupełnienie tynków, okładzin i malowania ścian.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2.11.</w:t>
      </w:r>
      <w:r w:rsidR="00E41539">
        <w:rPr>
          <w:rFonts w:eastAsia="Times New Roman" w:cstheme="minorHAnsi"/>
          <w:lang w:eastAsia="pl-PL"/>
        </w:rPr>
        <w:t xml:space="preserve"> </w:t>
      </w:r>
      <w:r w:rsidRPr="00C347B2">
        <w:rPr>
          <w:rFonts w:eastAsia="Times New Roman" w:cstheme="minorHAnsi"/>
          <w:lang w:eastAsia="pl-PL"/>
        </w:rPr>
        <w:t>Wykonanie 2 kompl</w:t>
      </w:r>
      <w:r w:rsidR="00E41539">
        <w:rPr>
          <w:rFonts w:eastAsia="Times New Roman" w:cstheme="minorHAnsi"/>
          <w:lang w:eastAsia="pl-PL"/>
        </w:rPr>
        <w:t>etów słupków Ø 150x5 mm h=1,2 m</w:t>
      </w:r>
      <w:r w:rsidRPr="00C347B2">
        <w:rPr>
          <w:rFonts w:eastAsia="Times New Roman" w:cstheme="minorHAnsi"/>
          <w:lang w:eastAsia="pl-PL"/>
        </w:rPr>
        <w:t>, stopa 400x400x8 mm</w:t>
      </w:r>
      <w:r w:rsidR="00E41539">
        <w:rPr>
          <w:rFonts w:eastAsia="Times New Roman" w:cstheme="minorHAnsi"/>
          <w:lang w:eastAsia="pl-PL"/>
        </w:rPr>
        <w:t xml:space="preserve">, </w:t>
      </w:r>
      <w:r w:rsidRPr="00C347B2">
        <w:rPr>
          <w:rFonts w:eastAsia="Times New Roman" w:cstheme="minorHAnsi"/>
          <w:lang w:eastAsia="pl-PL"/>
        </w:rPr>
        <w:t>(mocowanych 4x kotwa stalowa ocynkowana wklejana M16) malowanych w żółto czarne pasy, zabezpieczających prowadnice przed uderzeniem.</w:t>
      </w:r>
    </w:p>
    <w:p w:rsidR="00C347B2" w:rsidRPr="00C347B2" w:rsidRDefault="00C347B2" w:rsidP="00E415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>2.12. Wykonanie prób funkcjonalnych bramy.</w:t>
      </w:r>
    </w:p>
    <w:p w:rsidR="00C347B2" w:rsidRPr="00C347B2" w:rsidRDefault="00C347B2" w:rsidP="00E41539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C347B2">
        <w:rPr>
          <w:rFonts w:eastAsia="Times New Roman" w:cstheme="minorHAnsi"/>
          <w:b/>
          <w:bCs/>
          <w:color w:val="000000" w:themeColor="text1"/>
          <w:lang w:eastAsia="pl-PL"/>
        </w:rPr>
        <w:t>III.</w:t>
      </w:r>
      <w:r w:rsidRPr="00C347B2">
        <w:rPr>
          <w:rFonts w:eastAsia="Times New Roman" w:cstheme="minorHAnsi"/>
          <w:b/>
          <w:bCs/>
          <w:color w:val="000000" w:themeColor="text1"/>
          <w:lang w:eastAsia="pl-PL"/>
        </w:rPr>
        <w:tab/>
        <w:t>Dokumentacja  techniczna:</w:t>
      </w:r>
    </w:p>
    <w:p w:rsidR="00E41539" w:rsidRDefault="00C347B2" w:rsidP="00E41539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eastAsia="Calibri" w:cstheme="minorHAnsi"/>
        </w:rPr>
      </w:pPr>
      <w:r w:rsidRPr="00E41539">
        <w:rPr>
          <w:rFonts w:eastAsia="Calibri" w:cstheme="minorHAnsi"/>
        </w:rPr>
        <w:t>projekt budowlany przebudowy bram do budynku głównego nr PBA-2.00/B/12,</w:t>
      </w:r>
    </w:p>
    <w:p w:rsidR="00C347B2" w:rsidRPr="00E41539" w:rsidRDefault="00C347B2" w:rsidP="00E41539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eastAsia="Calibri" w:cstheme="minorHAnsi"/>
        </w:rPr>
      </w:pPr>
      <w:r w:rsidRPr="00E41539">
        <w:rPr>
          <w:rFonts w:eastAsia="Calibri" w:cstheme="minorHAnsi"/>
        </w:rPr>
        <w:t>Projekt wykonawczy konstrukcyjny nr PWK-2.00/B/12,</w:t>
      </w:r>
    </w:p>
    <w:p w:rsidR="00C347B2" w:rsidRPr="00C347B2" w:rsidRDefault="00C347B2" w:rsidP="00E4153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47B2">
        <w:rPr>
          <w:rFonts w:eastAsia="Calibri" w:cstheme="minorHAnsi"/>
        </w:rPr>
        <w:lastRenderedPageBreak/>
        <w:t>Projekt wykonawczy instala</w:t>
      </w:r>
      <w:r w:rsidR="00E41539">
        <w:rPr>
          <w:rFonts w:eastAsia="Calibri" w:cstheme="minorHAnsi"/>
        </w:rPr>
        <w:t>cji elektrycznych PWK-2.00/E/12.</w:t>
      </w:r>
    </w:p>
    <w:p w:rsidR="00C347B2" w:rsidRPr="00C347B2" w:rsidRDefault="00C347B2" w:rsidP="00E4153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b/>
          <w:bCs/>
          <w:color w:val="000000" w:themeColor="text1"/>
          <w:lang w:eastAsia="pl-PL"/>
        </w:rPr>
        <w:t>VI.</w:t>
      </w:r>
      <w:r w:rsidRPr="00C347B2">
        <w:rPr>
          <w:rFonts w:eastAsia="Times New Roman" w:cstheme="minorHAnsi"/>
          <w:b/>
          <w:bCs/>
          <w:color w:val="000000" w:themeColor="text1"/>
          <w:lang w:eastAsia="pl-PL"/>
        </w:rPr>
        <w:tab/>
      </w:r>
      <w:r w:rsidRPr="00C347B2">
        <w:rPr>
          <w:rFonts w:eastAsia="Times New Roman" w:cstheme="minorHAnsi"/>
          <w:lang w:eastAsia="pl-PL"/>
        </w:rPr>
        <w:t>Założenia</w:t>
      </w:r>
      <w:r w:rsidR="00E41539">
        <w:rPr>
          <w:rFonts w:eastAsia="Times New Roman" w:cstheme="minorHAnsi"/>
          <w:lang w:eastAsia="pl-PL"/>
        </w:rPr>
        <w:t xml:space="preserve"> i warunki</w:t>
      </w:r>
      <w:r w:rsidRPr="00C347B2">
        <w:rPr>
          <w:rFonts w:eastAsia="Times New Roman" w:cstheme="minorHAnsi"/>
          <w:lang w:eastAsia="pl-PL"/>
        </w:rPr>
        <w:t xml:space="preserve"> techniczne dla prawidłowej realizacji zadania: zgodnie z dokumentacją techniczną projektową i polskimi normami</w:t>
      </w:r>
      <w:r w:rsidR="00E41539">
        <w:rPr>
          <w:rFonts w:eastAsia="Times New Roman" w:cstheme="minorHAnsi"/>
          <w:lang w:eastAsia="pl-PL"/>
        </w:rPr>
        <w:t>.</w:t>
      </w:r>
    </w:p>
    <w:p w:rsidR="00C347B2" w:rsidRPr="00C347B2" w:rsidRDefault="00C347B2" w:rsidP="00E4153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b/>
          <w:bCs/>
          <w:color w:val="000000" w:themeColor="text1"/>
          <w:lang w:eastAsia="pl-PL"/>
        </w:rPr>
        <w:t xml:space="preserve">VI. </w:t>
      </w:r>
      <w:r w:rsidRPr="00C347B2">
        <w:rPr>
          <w:rFonts w:eastAsia="Times New Roman" w:cstheme="minorHAnsi"/>
          <w:lang w:eastAsia="pl-PL"/>
        </w:rPr>
        <w:t>Warunki organizacyjne dla prawidłowej realizacji zadania:</w:t>
      </w:r>
    </w:p>
    <w:p w:rsidR="00C347B2" w:rsidRPr="00C347B2" w:rsidRDefault="00C347B2" w:rsidP="00E41539">
      <w:pPr>
        <w:numPr>
          <w:ilvl w:val="0"/>
          <w:numId w:val="5"/>
        </w:numPr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Wszystkie urządzenia, materiały podstawowe, materiały pomocnicze oraz sprzęt niezbędny dla bezpiecznej realizacji prac obiektowych na terenie Zamawiają</w:t>
      </w:r>
      <w:r w:rsidR="00E41539">
        <w:rPr>
          <w:rFonts w:eastAsia="Times New Roman" w:cstheme="minorHAnsi"/>
          <w:color w:val="000000" w:themeColor="text1"/>
          <w:lang w:eastAsia="pl-PL"/>
        </w:rPr>
        <w:t xml:space="preserve">cego zapewnia Wykonawca, który </w:t>
      </w:r>
      <w:r w:rsidRPr="00C347B2">
        <w:rPr>
          <w:rFonts w:eastAsia="Times New Roman" w:cstheme="minorHAnsi"/>
          <w:color w:val="000000" w:themeColor="text1"/>
          <w:lang w:eastAsia="pl-PL"/>
        </w:rPr>
        <w:t>ponosi wszystkie koszty w tym zakresie.</w:t>
      </w:r>
    </w:p>
    <w:p w:rsidR="00C347B2" w:rsidRPr="00C347B2" w:rsidRDefault="00C347B2" w:rsidP="00E41539">
      <w:pPr>
        <w:numPr>
          <w:ilvl w:val="0"/>
          <w:numId w:val="5"/>
        </w:numPr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Złom metali i kabli stanowi własność Zamawiającego i należy go przekazać do magazynu wskazanego przez Zamawiającego. Pozostałe odpady Wykonawca zagospodaruje na swój koszt.</w:t>
      </w:r>
    </w:p>
    <w:p w:rsidR="00C347B2" w:rsidRPr="00C347B2" w:rsidRDefault="00C347B2" w:rsidP="00E41539">
      <w:pPr>
        <w:numPr>
          <w:ilvl w:val="0"/>
          <w:numId w:val="5"/>
        </w:numPr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Transport technologiczny materiałów oraz złomu należy do zakresu Wykonawcy, zgodnie z zasadami obowiązującymi na terenie Enea Połaniec S.A.</w:t>
      </w:r>
    </w:p>
    <w:p w:rsidR="00C347B2" w:rsidRPr="00C347B2" w:rsidRDefault="00C347B2" w:rsidP="00E41539">
      <w:pPr>
        <w:numPr>
          <w:ilvl w:val="0"/>
          <w:numId w:val="5"/>
        </w:numPr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C347B2" w:rsidRPr="00C347B2" w:rsidRDefault="00C347B2" w:rsidP="00E41539">
      <w:pPr>
        <w:numPr>
          <w:ilvl w:val="0"/>
          <w:numId w:val="5"/>
        </w:numPr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lang w:eastAsia="pl-PL"/>
        </w:rPr>
        <w:t>Prace antykorozyjne nowych elementów należy wykonywać poza budynkiem kotłowni.</w:t>
      </w:r>
    </w:p>
    <w:p w:rsidR="00C347B2" w:rsidRPr="00C347B2" w:rsidRDefault="00C347B2" w:rsidP="00E41539">
      <w:pPr>
        <w:numPr>
          <w:ilvl w:val="0"/>
          <w:numId w:val="5"/>
        </w:numPr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Do obowiązków Zamawiającego należy:</w:t>
      </w:r>
    </w:p>
    <w:p w:rsidR="00C347B2" w:rsidRPr="00C347B2" w:rsidRDefault="00C347B2" w:rsidP="00E41539">
      <w:pPr>
        <w:numPr>
          <w:ilvl w:val="1"/>
          <w:numId w:val="5"/>
        </w:numPr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Bieżąca współpraca z Projektantami, bezzwłoczne udzielanie informacji oraz udział w wizjach lokalnych związanych z realizowanym zadaniem,</w:t>
      </w:r>
    </w:p>
    <w:p w:rsidR="00C347B2" w:rsidRPr="00C347B2" w:rsidRDefault="00C347B2" w:rsidP="00E41539">
      <w:pPr>
        <w:numPr>
          <w:ilvl w:val="1"/>
          <w:numId w:val="5"/>
        </w:numPr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Udostępnianie posiadanej dokumentacji technicznej i budowlanej,</w:t>
      </w:r>
    </w:p>
    <w:p w:rsidR="00C347B2" w:rsidRPr="00C347B2" w:rsidRDefault="00C347B2" w:rsidP="00E41539">
      <w:pPr>
        <w:numPr>
          <w:ilvl w:val="1"/>
          <w:numId w:val="5"/>
        </w:numPr>
        <w:tabs>
          <w:tab w:val="left" w:pos="142"/>
        </w:tabs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Konsultowanie proponowanych rozwiązań technicznych,</w:t>
      </w:r>
    </w:p>
    <w:p w:rsidR="00C347B2" w:rsidRPr="00C347B2" w:rsidRDefault="00C347B2" w:rsidP="00E41539">
      <w:pPr>
        <w:numPr>
          <w:ilvl w:val="1"/>
          <w:numId w:val="5"/>
        </w:numPr>
        <w:tabs>
          <w:tab w:val="left" w:pos="142"/>
        </w:tabs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Przekazywanie wszystkich dokumentów związanych z projektem budowlanym, a w tym warunków wykonania przyłączy do mediów, map, podkładów geodezyjnych, wypisów, itp.</w:t>
      </w:r>
    </w:p>
    <w:p w:rsidR="00C347B2" w:rsidRPr="00C347B2" w:rsidRDefault="00C347B2" w:rsidP="00E41539">
      <w:pPr>
        <w:numPr>
          <w:ilvl w:val="0"/>
          <w:numId w:val="5"/>
        </w:numPr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Do obowiązków Wykonawcy należy w szczególności:</w:t>
      </w:r>
    </w:p>
    <w:p w:rsidR="00C347B2" w:rsidRPr="00C347B2" w:rsidRDefault="00C347B2" w:rsidP="00E41539">
      <w:pPr>
        <w:numPr>
          <w:ilvl w:val="1"/>
          <w:numId w:val="5"/>
        </w:numPr>
        <w:tabs>
          <w:tab w:val="num" w:pos="1134"/>
        </w:tabs>
        <w:spacing w:after="0" w:line="312" w:lineRule="atLeast"/>
        <w:ind w:left="1134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C347B2" w:rsidRPr="00C347B2" w:rsidRDefault="00C347B2" w:rsidP="00E41539">
      <w:pPr>
        <w:numPr>
          <w:ilvl w:val="1"/>
          <w:numId w:val="5"/>
        </w:numPr>
        <w:tabs>
          <w:tab w:val="num" w:pos="1134"/>
        </w:tabs>
        <w:spacing w:after="0" w:line="312" w:lineRule="atLeast"/>
        <w:ind w:left="1134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Dostarczenie wymaganych instrukcją organizacji bezpiecznej pracy w Enea Połaniec S.A., dokumentów zarówno na etapie składania oferty (dokument Z-7) jak i przed r</w:t>
      </w:r>
      <w:r w:rsidR="00E41539">
        <w:rPr>
          <w:rFonts w:eastAsia="Times New Roman" w:cstheme="minorHAnsi"/>
          <w:color w:val="000000" w:themeColor="text1"/>
          <w:lang w:eastAsia="pl-PL"/>
        </w:rPr>
        <w:t>ozpoczęciem prac na obiektach w</w:t>
      </w:r>
      <w:r w:rsidRPr="00C347B2">
        <w:rPr>
          <w:rFonts w:eastAsia="Times New Roman" w:cstheme="minorHAnsi"/>
          <w:color w:val="000000" w:themeColor="text1"/>
          <w:lang w:eastAsia="pl-PL"/>
        </w:rPr>
        <w:t xml:space="preserve"> Enea Połaniec S.A (dokumenty Z-1, Z-2, Z-8), w wymaganych terminach,</w:t>
      </w:r>
    </w:p>
    <w:p w:rsidR="00C347B2" w:rsidRPr="00C347B2" w:rsidRDefault="00C347B2" w:rsidP="00E41539">
      <w:pPr>
        <w:numPr>
          <w:ilvl w:val="1"/>
          <w:numId w:val="5"/>
        </w:numPr>
        <w:tabs>
          <w:tab w:val="num" w:pos="1134"/>
        </w:tabs>
        <w:spacing w:after="0" w:line="312" w:lineRule="atLeast"/>
        <w:ind w:left="1134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C347B2" w:rsidRPr="00C347B2" w:rsidRDefault="00C347B2" w:rsidP="00E41539">
      <w:pPr>
        <w:numPr>
          <w:ilvl w:val="1"/>
          <w:numId w:val="5"/>
        </w:numPr>
        <w:tabs>
          <w:tab w:val="num" w:pos="1134"/>
        </w:tabs>
        <w:spacing w:after="0" w:line="312" w:lineRule="atLeast"/>
        <w:ind w:left="1134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Dostarczenie dokumentów z przeprowadzonej utylizacji pozostałych wytworzonych przez Wykonawcę odpadów, zgodnie z wymaganiami obowiązującej instrukcji,</w:t>
      </w:r>
    </w:p>
    <w:p w:rsidR="00C347B2" w:rsidRPr="00C347B2" w:rsidRDefault="00C347B2" w:rsidP="00E41539">
      <w:pPr>
        <w:numPr>
          <w:ilvl w:val="1"/>
          <w:numId w:val="5"/>
        </w:numPr>
        <w:tabs>
          <w:tab w:val="num" w:pos="1134"/>
        </w:tabs>
        <w:spacing w:after="0" w:line="312" w:lineRule="atLeast"/>
        <w:ind w:left="1134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Zapewnienie kierownika budowy/robót posiadającego stosowne uprawnienia budowlane.</w:t>
      </w:r>
    </w:p>
    <w:p w:rsidR="00C347B2" w:rsidRPr="00C347B2" w:rsidRDefault="00C347B2" w:rsidP="00E41539">
      <w:pPr>
        <w:numPr>
          <w:ilvl w:val="0"/>
          <w:numId w:val="5"/>
        </w:numPr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Wymagany przez Zamawiającego okres gwarancji na wykonane prace powinien wynosić minimum 24 miesiące licząc od daty odbioru końcowego. Wymagane są następujące warunki gwarancji:</w:t>
      </w:r>
    </w:p>
    <w:p w:rsidR="00C347B2" w:rsidRPr="00C347B2" w:rsidRDefault="00C347B2" w:rsidP="00E41539">
      <w:pPr>
        <w:numPr>
          <w:ilvl w:val="1"/>
          <w:numId w:val="5"/>
        </w:numPr>
        <w:spacing w:after="0" w:line="31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347B2">
        <w:rPr>
          <w:rFonts w:eastAsia="Times New Roman" w:cstheme="minorHAnsi"/>
          <w:color w:val="000000" w:themeColor="text1"/>
          <w:lang w:eastAsia="pl-PL"/>
        </w:rPr>
        <w:t>Przystąpienie do usuwania wad 3 dni od daty zawiadomienia.</w:t>
      </w:r>
    </w:p>
    <w:p w:rsidR="00C347B2" w:rsidRPr="00C347B2" w:rsidRDefault="00C347B2" w:rsidP="00E415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 w:cstheme="minorHAnsi"/>
          <w:u w:val="single"/>
        </w:rPr>
      </w:pPr>
      <w:r w:rsidRPr="00C347B2">
        <w:rPr>
          <w:rFonts w:eastAsia="Calibri" w:cstheme="minorHAnsi"/>
          <w:u w:val="single"/>
        </w:rPr>
        <w:lastRenderedPageBreak/>
        <w:t>WYNAGRODZENIE I WARUNKI PŁATNOŚCI:</w:t>
      </w:r>
    </w:p>
    <w:p w:rsidR="00C347B2" w:rsidRPr="00C347B2" w:rsidRDefault="00C347B2" w:rsidP="00E41539">
      <w:pPr>
        <w:numPr>
          <w:ilvl w:val="3"/>
          <w:numId w:val="14"/>
        </w:numPr>
        <w:spacing w:after="200" w:line="360" w:lineRule="auto"/>
        <w:contextualSpacing/>
        <w:jc w:val="both"/>
        <w:rPr>
          <w:rFonts w:eastAsia="Calibri" w:cstheme="minorHAnsi"/>
        </w:rPr>
      </w:pPr>
      <w:r w:rsidRPr="00C347B2">
        <w:rPr>
          <w:rFonts w:eastAsia="Calibri" w:cstheme="minorHAnsi"/>
        </w:rPr>
        <w:t xml:space="preserve">Rozliczenie prac nastąpi </w:t>
      </w:r>
      <w:r w:rsidR="00E41539">
        <w:rPr>
          <w:rFonts w:eastAsia="Calibri" w:cstheme="minorHAnsi"/>
        </w:rPr>
        <w:t>po odbiora</w:t>
      </w:r>
      <w:r w:rsidRPr="00C347B2">
        <w:rPr>
          <w:rFonts w:eastAsia="Calibri" w:cstheme="minorHAnsi"/>
        </w:rPr>
        <w:t>ch odrębnych przedmiotów odbioru:</w:t>
      </w:r>
    </w:p>
    <w:p w:rsidR="00C347B2" w:rsidRPr="00C347B2" w:rsidRDefault="00C347B2" w:rsidP="00E41539">
      <w:pPr>
        <w:spacing w:after="200" w:line="360" w:lineRule="auto"/>
        <w:ind w:left="1080"/>
        <w:contextualSpacing/>
        <w:jc w:val="both"/>
        <w:rPr>
          <w:rFonts w:eastAsia="Calibri" w:cstheme="minorHAnsi"/>
        </w:rPr>
      </w:pPr>
      <w:r w:rsidRPr="00C347B2">
        <w:rPr>
          <w:rFonts w:eastAsia="Calibri" w:cstheme="minorHAnsi"/>
          <w:bCs/>
        </w:rPr>
        <w:t xml:space="preserve">- </w:t>
      </w:r>
      <w:r w:rsidRPr="00C347B2">
        <w:rPr>
          <w:rFonts w:eastAsia="Calibri" w:cstheme="minorHAnsi"/>
        </w:rPr>
        <w:t xml:space="preserve">wymiana bramy </w:t>
      </w:r>
      <w:proofErr w:type="spellStart"/>
      <w:r w:rsidRPr="00C347B2">
        <w:rPr>
          <w:rFonts w:eastAsia="Calibri" w:cstheme="minorHAnsi"/>
        </w:rPr>
        <w:t>bl.</w:t>
      </w:r>
      <w:proofErr w:type="spellEnd"/>
      <w:r w:rsidRPr="00C347B2">
        <w:rPr>
          <w:rFonts w:eastAsia="Calibri" w:cstheme="minorHAnsi"/>
        </w:rPr>
        <w:t xml:space="preserve"> 1-2, </w:t>
      </w:r>
    </w:p>
    <w:p w:rsidR="00C347B2" w:rsidRPr="00C347B2" w:rsidRDefault="00C347B2" w:rsidP="00E41539">
      <w:pPr>
        <w:spacing w:after="200" w:line="360" w:lineRule="auto"/>
        <w:ind w:left="1080"/>
        <w:contextualSpacing/>
        <w:jc w:val="both"/>
        <w:rPr>
          <w:rFonts w:eastAsia="Calibri" w:cstheme="minorHAnsi"/>
        </w:rPr>
      </w:pPr>
      <w:r w:rsidRPr="00C347B2">
        <w:rPr>
          <w:rFonts w:eastAsia="Calibri" w:cstheme="minorHAnsi"/>
          <w:bCs/>
        </w:rPr>
        <w:t xml:space="preserve">- </w:t>
      </w:r>
      <w:r w:rsidRPr="00C347B2">
        <w:rPr>
          <w:rFonts w:eastAsia="Calibri" w:cstheme="minorHAnsi"/>
        </w:rPr>
        <w:t xml:space="preserve">wymianę bramy </w:t>
      </w:r>
      <w:proofErr w:type="spellStart"/>
      <w:r w:rsidRPr="00C347B2">
        <w:rPr>
          <w:rFonts w:eastAsia="Calibri" w:cstheme="minorHAnsi"/>
        </w:rPr>
        <w:t>bl.</w:t>
      </w:r>
      <w:proofErr w:type="spellEnd"/>
      <w:r w:rsidRPr="00C347B2">
        <w:rPr>
          <w:rFonts w:eastAsia="Calibri" w:cstheme="minorHAnsi"/>
        </w:rPr>
        <w:t xml:space="preserve"> 5-6 </w:t>
      </w:r>
    </w:p>
    <w:p w:rsidR="00C347B2" w:rsidRPr="00C347B2" w:rsidRDefault="00C347B2" w:rsidP="00E41539">
      <w:pPr>
        <w:spacing w:after="200" w:line="360" w:lineRule="auto"/>
        <w:ind w:left="786"/>
        <w:contextualSpacing/>
        <w:jc w:val="both"/>
        <w:rPr>
          <w:rFonts w:eastAsia="Calibri" w:cstheme="minorHAnsi"/>
        </w:rPr>
      </w:pPr>
      <w:r w:rsidRPr="00C347B2">
        <w:rPr>
          <w:rFonts w:eastAsia="Calibri" w:cstheme="minorHAnsi"/>
        </w:rPr>
        <w:t xml:space="preserve">2. </w:t>
      </w:r>
      <w:r w:rsidR="00BD0979">
        <w:rPr>
          <w:rFonts w:eastAsia="Calibri" w:cstheme="minorHAnsi"/>
        </w:rPr>
        <w:t xml:space="preserve">100% </w:t>
      </w:r>
      <w:r w:rsidRPr="00C347B2">
        <w:rPr>
          <w:rFonts w:eastAsia="Calibri" w:cstheme="minorHAnsi"/>
        </w:rPr>
        <w:t>płatne po odbiorze końcowym.</w:t>
      </w:r>
    </w:p>
    <w:p w:rsidR="00C347B2" w:rsidRDefault="00C347B2" w:rsidP="00E41539">
      <w:pPr>
        <w:numPr>
          <w:ilvl w:val="0"/>
          <w:numId w:val="14"/>
        </w:numPr>
        <w:spacing w:after="0" w:line="312" w:lineRule="atLeast"/>
        <w:jc w:val="both"/>
        <w:rPr>
          <w:rFonts w:eastAsia="Times New Roman" w:cstheme="minorHAnsi"/>
          <w:lang w:eastAsia="pl-PL"/>
        </w:rPr>
      </w:pPr>
      <w:r w:rsidRPr="00C347B2">
        <w:rPr>
          <w:rFonts w:eastAsia="Times New Roman" w:cstheme="minorHAnsi"/>
          <w:lang w:eastAsia="pl-PL"/>
        </w:rPr>
        <w:t xml:space="preserve">TERMINY  WYKONANIA USŁUGI: </w:t>
      </w:r>
    </w:p>
    <w:p w:rsidR="00BD0979" w:rsidRPr="00C347B2" w:rsidRDefault="00BD0979" w:rsidP="00BD0979">
      <w:pPr>
        <w:spacing w:after="0" w:line="312" w:lineRule="atLeast"/>
        <w:ind w:left="1080"/>
        <w:jc w:val="both"/>
        <w:rPr>
          <w:rFonts w:eastAsia="Times New Roman" w:cstheme="minorHAnsi"/>
          <w:lang w:eastAsia="pl-PL"/>
        </w:rPr>
      </w:pPr>
    </w:p>
    <w:p w:rsidR="00C347B2" w:rsidRPr="00C347B2" w:rsidRDefault="00E41539" w:rsidP="00E41539">
      <w:pPr>
        <w:spacing w:after="0" w:line="360" w:lineRule="auto"/>
        <w:ind w:left="1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Termin wykonania prac: </w:t>
      </w:r>
      <w:r w:rsidR="00766095">
        <w:rPr>
          <w:rFonts w:eastAsia="Times New Roman" w:cstheme="minorHAnsi"/>
          <w:lang w:eastAsia="pl-PL"/>
        </w:rPr>
        <w:t xml:space="preserve">w ciągu </w:t>
      </w:r>
      <w:r>
        <w:rPr>
          <w:rFonts w:eastAsia="Times New Roman" w:cstheme="minorHAnsi"/>
          <w:lang w:eastAsia="pl-PL"/>
        </w:rPr>
        <w:t>8 tygodni od dnia zawarcia umowy.</w:t>
      </w:r>
    </w:p>
    <w:p w:rsidR="00C347B2" w:rsidRPr="00C347B2" w:rsidRDefault="00C347B2" w:rsidP="00E41539">
      <w:pPr>
        <w:spacing w:after="200" w:line="276" w:lineRule="auto"/>
        <w:ind w:left="1080"/>
        <w:contextualSpacing/>
        <w:jc w:val="both"/>
        <w:rPr>
          <w:rFonts w:eastAsia="Calibri" w:cstheme="minorHAnsi"/>
        </w:rPr>
      </w:pPr>
    </w:p>
    <w:p w:rsidR="00C347B2" w:rsidRPr="00C347B2" w:rsidRDefault="00C347B2" w:rsidP="00E4153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 w:cstheme="minorHAnsi"/>
          <w:u w:val="single"/>
        </w:rPr>
      </w:pPr>
      <w:r w:rsidRPr="00C347B2">
        <w:rPr>
          <w:rFonts w:eastAsia="Calibri" w:cstheme="minorHAnsi"/>
          <w:u w:val="single"/>
        </w:rPr>
        <w:t>ORGANIZACJA REALIZACJI PRAC</w:t>
      </w:r>
    </w:p>
    <w:p w:rsidR="00C347B2" w:rsidRPr="00C347B2" w:rsidRDefault="00C347B2" w:rsidP="00E41539">
      <w:pPr>
        <w:suppressAutoHyphens/>
        <w:spacing w:before="120" w:after="0" w:line="276" w:lineRule="auto"/>
        <w:ind w:left="360"/>
        <w:contextualSpacing/>
        <w:jc w:val="both"/>
        <w:rPr>
          <w:rFonts w:eastAsia="Calibri" w:cstheme="minorHAnsi"/>
          <w:color w:val="000000" w:themeColor="text1"/>
          <w:u w:val="single"/>
        </w:rPr>
      </w:pPr>
    </w:p>
    <w:p w:rsidR="00C347B2" w:rsidRPr="00C347B2" w:rsidRDefault="00C347B2" w:rsidP="00E41539">
      <w:pPr>
        <w:numPr>
          <w:ilvl w:val="0"/>
          <w:numId w:val="7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 xml:space="preserve">Organizacja i wykonywanie prac na terenie Elektrowni odbywa się zgodnie z Instrukcją Organizacji Bezpiecznej Pracy (IOBP) dostępna na </w:t>
      </w:r>
      <w:r w:rsidR="00E41539">
        <w:rPr>
          <w:rFonts w:eastAsia="Calibri" w:cstheme="minorHAnsi"/>
          <w:color w:val="000000" w:themeColor="text1"/>
        </w:rPr>
        <w:t>stronie:</w:t>
      </w:r>
      <w:r w:rsidR="00B552EF">
        <w:rPr>
          <w:rFonts w:eastAsia="Calibri" w:cstheme="minorHAnsi"/>
          <w:color w:val="000000" w:themeColor="text1"/>
        </w:rPr>
        <w:t xml:space="preserve"> </w:t>
      </w:r>
      <w:hyperlink r:id="rId5" w:history="1">
        <w:r w:rsidR="00E41539" w:rsidRPr="0011018E">
          <w:rPr>
            <w:rStyle w:val="Hipercze"/>
            <w:rFonts w:eastAsia="Calibri" w:cstheme="minorHAnsi"/>
          </w:rPr>
          <w:t>https://www.enea.pl/pl/ grupaenea/o-grupie/spolki-grupy-enea/polaniec/zamowienia/dokumenty</w:t>
        </w:r>
      </w:hyperlink>
      <w:r w:rsidRPr="00C347B2">
        <w:rPr>
          <w:rFonts w:eastAsia="Calibri" w:cstheme="minorHAnsi"/>
          <w:color w:val="000000" w:themeColor="text1"/>
        </w:rPr>
        <w:t>.</w:t>
      </w:r>
    </w:p>
    <w:p w:rsidR="00C347B2" w:rsidRPr="00C347B2" w:rsidRDefault="00C347B2" w:rsidP="00E41539">
      <w:pPr>
        <w:numPr>
          <w:ilvl w:val="1"/>
          <w:numId w:val="7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C347B2" w:rsidRPr="00C347B2" w:rsidRDefault="00C347B2" w:rsidP="00E41539">
      <w:pPr>
        <w:numPr>
          <w:ilvl w:val="1"/>
          <w:numId w:val="7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C347B2" w:rsidRPr="00C347B2" w:rsidRDefault="00C347B2" w:rsidP="00E41539">
      <w:pPr>
        <w:numPr>
          <w:ilvl w:val="1"/>
          <w:numId w:val="7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Dokumenty wymienione w pkt. 4.1.1 należy przedłożyć Zamawiającemu 2 tygodnie przed planowanym terminem odstawienia instalacji do remontu.</w:t>
      </w:r>
    </w:p>
    <w:p w:rsidR="00C347B2" w:rsidRPr="00C347B2" w:rsidRDefault="00C347B2" w:rsidP="00E41539">
      <w:pPr>
        <w:numPr>
          <w:ilvl w:val="1"/>
          <w:numId w:val="7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Zatwierdzone przez Zamawiającego dokumenty wymienione w pkt. 4.1.2 należy przedłożyć Zamawiającemu 2 tygodnie przed planowanym terminem odstawienia instalacji do remontu.</w:t>
      </w:r>
    </w:p>
    <w:p w:rsidR="00C347B2" w:rsidRPr="00C347B2" w:rsidRDefault="00C347B2" w:rsidP="00E41539">
      <w:pPr>
        <w:numPr>
          <w:ilvl w:val="0"/>
          <w:numId w:val="7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 xml:space="preserve">Wykonawca jest zobowiązany do przestrzegania zasad i zobowiązań zawartych w IOBP. </w:t>
      </w:r>
    </w:p>
    <w:p w:rsidR="00C347B2" w:rsidRPr="00C347B2" w:rsidRDefault="00C347B2" w:rsidP="00E41539">
      <w:pPr>
        <w:numPr>
          <w:ilvl w:val="0"/>
          <w:numId w:val="7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 xml:space="preserve">Wykonawca jest zobowiązany do zapewnienia zasobów ludzkich i narzędziowych. </w:t>
      </w:r>
    </w:p>
    <w:p w:rsidR="00C347B2" w:rsidRPr="00C347B2" w:rsidRDefault="00C347B2" w:rsidP="00E41539">
      <w:pPr>
        <w:numPr>
          <w:ilvl w:val="0"/>
          <w:numId w:val="7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Wykonawca będzie uczestniczył w spotkaniach koniecznych do realizacji, koordynacji i współpracy.</w:t>
      </w:r>
    </w:p>
    <w:p w:rsidR="00C347B2" w:rsidRPr="00C347B2" w:rsidRDefault="00C347B2" w:rsidP="00E41539">
      <w:pPr>
        <w:numPr>
          <w:ilvl w:val="0"/>
          <w:numId w:val="7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Wykonawca  zabezpieczy:</w:t>
      </w:r>
    </w:p>
    <w:p w:rsidR="00C347B2" w:rsidRPr="00C347B2" w:rsidRDefault="00C347B2" w:rsidP="00E41539">
      <w:pPr>
        <w:numPr>
          <w:ilvl w:val="1"/>
          <w:numId w:val="7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</w:t>
      </w:r>
      <w:r w:rsidR="00E41539">
        <w:rPr>
          <w:rFonts w:eastAsia="Calibri" w:cstheme="minorHAnsi"/>
          <w:color w:val="000000" w:themeColor="text1"/>
        </w:rPr>
        <w:t xml:space="preserve"> oraz </w:t>
      </w:r>
      <w:r w:rsidRPr="00C347B2">
        <w:rPr>
          <w:rFonts w:eastAsia="Calibri" w:cstheme="minorHAnsi"/>
          <w:color w:val="000000" w:themeColor="text1"/>
        </w:rPr>
        <w:t>pracowników z wymaganymi uprawnieniami;</w:t>
      </w:r>
    </w:p>
    <w:p w:rsidR="00C347B2" w:rsidRPr="00C347B2" w:rsidRDefault="00C347B2" w:rsidP="00E41539">
      <w:pPr>
        <w:numPr>
          <w:ilvl w:val="1"/>
          <w:numId w:val="7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 xml:space="preserve">Wykonawca jest zobowiązany do utylizacji wytworzonych odpadów. </w:t>
      </w:r>
    </w:p>
    <w:p w:rsidR="00C347B2" w:rsidRPr="00C347B2" w:rsidRDefault="00E41539" w:rsidP="00E41539">
      <w:pPr>
        <w:numPr>
          <w:ilvl w:val="0"/>
          <w:numId w:val="7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  <w:u w:val="single"/>
        </w:rPr>
      </w:pPr>
      <w:r>
        <w:rPr>
          <w:rFonts w:eastAsia="Calibri" w:cstheme="minorHAnsi"/>
          <w:color w:val="000000" w:themeColor="text1"/>
          <w:u w:val="single"/>
        </w:rPr>
        <w:t>Wykonawca</w:t>
      </w:r>
      <w:r w:rsidR="00C347B2" w:rsidRPr="00C347B2">
        <w:rPr>
          <w:rFonts w:eastAsia="Calibri" w:cstheme="minorHAnsi"/>
          <w:color w:val="000000" w:themeColor="text1"/>
          <w:u w:val="single"/>
        </w:rPr>
        <w:t xml:space="preserve"> będzie wykonywał roboty/świadczył Usługi zgodnie z:</w:t>
      </w:r>
    </w:p>
    <w:p w:rsidR="00C347B2" w:rsidRPr="00C347B2" w:rsidRDefault="00C347B2" w:rsidP="00E41539">
      <w:pPr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Ustawą Prawo budowlane,</w:t>
      </w:r>
    </w:p>
    <w:p w:rsidR="00C347B2" w:rsidRPr="00C347B2" w:rsidRDefault="00C347B2" w:rsidP="00E41539">
      <w:pPr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Ustawą o dozorze technicznym,</w:t>
      </w:r>
    </w:p>
    <w:p w:rsidR="00C347B2" w:rsidRPr="00C347B2" w:rsidRDefault="00C347B2" w:rsidP="00E41539">
      <w:pPr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Ustawą Prawo ochrony środowiska,</w:t>
      </w:r>
    </w:p>
    <w:p w:rsidR="00C347B2" w:rsidRPr="00C347B2" w:rsidRDefault="00C347B2" w:rsidP="00E41539">
      <w:pPr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Ustawą o odpadach,</w:t>
      </w:r>
    </w:p>
    <w:p w:rsidR="00C347B2" w:rsidRPr="00C347B2" w:rsidRDefault="00C347B2" w:rsidP="00E41539">
      <w:pPr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ind w:left="1797" w:hanging="357"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Zaleceni</w:t>
      </w:r>
      <w:r w:rsidR="0083456A">
        <w:rPr>
          <w:rFonts w:eastAsia="Calibri" w:cstheme="minorHAnsi"/>
          <w:color w:val="000000" w:themeColor="text1"/>
        </w:rPr>
        <w:t>ami i wytycznymi korporacyjnymi</w:t>
      </w:r>
      <w:r w:rsidRPr="00C347B2">
        <w:rPr>
          <w:rFonts w:eastAsia="Calibri" w:cstheme="minorHAnsi"/>
          <w:color w:val="000000" w:themeColor="text1"/>
        </w:rPr>
        <w:t xml:space="preserve"> GK ENEA.</w:t>
      </w:r>
    </w:p>
    <w:p w:rsidR="00C347B2" w:rsidRPr="00C347B2" w:rsidRDefault="00C347B2" w:rsidP="00E41539">
      <w:pPr>
        <w:numPr>
          <w:ilvl w:val="0"/>
          <w:numId w:val="14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C347B2">
        <w:rPr>
          <w:rFonts w:eastAsia="Calibri" w:cstheme="minorHAnsi"/>
          <w:color w:val="000000" w:themeColor="text1"/>
          <w:u w:val="single"/>
        </w:rPr>
        <w:t>MIEJSCE ŚWIADCZENIA USŁUG</w:t>
      </w:r>
    </w:p>
    <w:p w:rsidR="00C347B2" w:rsidRPr="00C347B2" w:rsidRDefault="00C347B2" w:rsidP="00E41539">
      <w:pPr>
        <w:numPr>
          <w:ilvl w:val="0"/>
          <w:numId w:val="8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 xml:space="preserve">Strony uzgadniają, że Miejscem świadczenia Usług będzie teren Elektrowni Zamawiającego w Zawadzie 26, 28-230 Połaniec. </w:t>
      </w:r>
    </w:p>
    <w:p w:rsidR="00C347B2" w:rsidRPr="00C347B2" w:rsidRDefault="00C347B2" w:rsidP="00E41539">
      <w:pPr>
        <w:numPr>
          <w:ilvl w:val="0"/>
          <w:numId w:val="14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  <w:u w:val="single"/>
        </w:rPr>
      </w:pPr>
      <w:r w:rsidRPr="00C347B2">
        <w:rPr>
          <w:rFonts w:eastAsia="Calibri" w:cstheme="minorHAnsi"/>
          <w:color w:val="000000" w:themeColor="text1"/>
          <w:u w:val="single"/>
        </w:rPr>
        <w:lastRenderedPageBreak/>
        <w:t>RAPORTY I ODBIORY</w:t>
      </w:r>
    </w:p>
    <w:p w:rsidR="00C347B2" w:rsidRPr="00C347B2" w:rsidRDefault="00C347B2" w:rsidP="00E41539">
      <w:pPr>
        <w:numPr>
          <w:ilvl w:val="0"/>
          <w:numId w:val="9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276"/>
        <w:gridCol w:w="3969"/>
      </w:tblGrid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  <w:t>L.p.</w:t>
            </w: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  <w:t>Dokumentacja: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83456A">
            <w:pPr>
              <w:spacing w:line="276" w:lineRule="auto"/>
              <w:ind w:right="-108" w:hanging="108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  <w:t>Wymagana</w:t>
            </w:r>
          </w:p>
          <w:p w:rsidR="00C347B2" w:rsidRPr="00C347B2" w:rsidRDefault="00C347B2" w:rsidP="0083456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  <w:t>[x]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83456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  <w:t>Dokument źródłowy:</w:t>
            </w: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  <w:t>A</w:t>
            </w:r>
          </w:p>
        </w:tc>
        <w:tc>
          <w:tcPr>
            <w:tcW w:w="5529" w:type="dxa"/>
            <w:gridSpan w:val="2"/>
            <w:vAlign w:val="center"/>
          </w:tcPr>
          <w:p w:rsidR="00C347B2" w:rsidRPr="00C347B2" w:rsidRDefault="0083456A" w:rsidP="00E4153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  <w:t>PRZED ROZPOCZĘCIEM</w:t>
            </w:r>
            <w:r w:rsidR="00C347B2" w:rsidRPr="00C347B2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  <w:t xml:space="preserve"> PRAC: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Wniosek o wydanie przepustek tymczasowych dla Pracowników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83456A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Instrukcja </w:t>
            </w:r>
            <w:proofErr w:type="spellStart"/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przepustkowa</w:t>
            </w:r>
            <w:proofErr w:type="spellEnd"/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dla ruchu osobowego i pojazdów </w:t>
            </w:r>
          </w:p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nr I/DK/B/35/2008</w:t>
            </w: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Wniosek o wydanie przepustek tymczasowych dla pojazdów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83456A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Instrukcja </w:t>
            </w:r>
            <w:proofErr w:type="spellStart"/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przepustkowa</w:t>
            </w:r>
            <w:proofErr w:type="spellEnd"/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dla ruchu osobowego i pojazdów </w:t>
            </w:r>
          </w:p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nr I/DK/B/35/2008</w:t>
            </w: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Wniosek – zezwolenie na wjazd i parkowanie na terenie obiektów energetycznych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83456A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Instrukcja </w:t>
            </w:r>
            <w:proofErr w:type="spellStart"/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przepustkowa</w:t>
            </w:r>
            <w:proofErr w:type="spellEnd"/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dla ruchu osobowego i pojazdów </w:t>
            </w:r>
          </w:p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nr I/DK/B/35/2008</w:t>
            </w: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83456A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Instrukcja organizacji bezpiecznej pracy w Enea Elektrownia Połaniec S.A </w:t>
            </w:r>
          </w:p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nr I/DB/B/20/2013 </w:t>
            </w: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83456A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Instrukcja organizacji bezpiecznej pracy w Enea Elektrownia Połaniec S.A </w:t>
            </w:r>
          </w:p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nr I/DB/B/20/2013</w:t>
            </w: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Zakres robót budowlanych/usług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Harmonogram realizacji prac 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83456A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Instrukcja postępo</w:t>
            </w:r>
            <w:r w:rsidR="0083456A">
              <w:rPr>
                <w:rFonts w:asciiTheme="minorHAnsi" w:eastAsia="Times New Roman" w:hAnsiTheme="minorHAnsi" w:cstheme="minorHAnsi"/>
                <w:color w:val="000000" w:themeColor="text1"/>
              </w:rPr>
              <w:t>wania z odpadami wytworzonymi w</w:t>
            </w: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Elektrowni </w:t>
            </w:r>
            <w:r w:rsidR="0083456A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Połaniec </w:t>
            </w:r>
          </w:p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nr I/TQ/P/41/2014</w:t>
            </w: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Plan badań i kontroli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Instrukcje IBWR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Instrukcja IOR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Dokument związany nr 15 do IOBP</w:t>
            </w: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Plan BIOZ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  <w:t>B</w:t>
            </w:r>
          </w:p>
        </w:tc>
        <w:tc>
          <w:tcPr>
            <w:tcW w:w="5529" w:type="dxa"/>
            <w:gridSpan w:val="2"/>
            <w:vAlign w:val="center"/>
          </w:tcPr>
          <w:p w:rsidR="00C347B2" w:rsidRPr="00C347B2" w:rsidRDefault="00C347B2" w:rsidP="0083456A">
            <w:pPr>
              <w:spacing w:line="276" w:lineRule="auto"/>
              <w:ind w:left="284" w:hanging="250"/>
              <w:contextualSpacing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  <w:t>W TRAKCIE  REALIZACJI  PRAC: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ind w:left="284" w:hanging="250"/>
              <w:contextualSpacing/>
              <w:jc w:val="both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Raport z inspekcji wizualnej 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Tygodniowy raport realizacji prac wraz z aspektami BHP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Dokumentacja fotograficzna</w:t>
            </w:r>
          </w:p>
          <w:p w:rsidR="00C347B2" w:rsidRPr="00C347B2" w:rsidRDefault="0083456A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(stan zastany</w:t>
            </w:r>
            <w:r w:rsidR="00C347B2"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C347B2" w:rsidRPr="00C347B2" w:rsidDel="001C5765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Uzgodnienia zmiany zakresu prac </w:t>
            </w:r>
          </w:p>
          <w:p w:rsidR="00C347B2" w:rsidRPr="00C347B2" w:rsidRDefault="0083456A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(</w:t>
            </w:r>
            <w:r w:rsidR="00C347B2"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uzgodniony przez strony i zatwierdzony) 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Zmiany harmonogramu realizacji prac </w:t>
            </w:r>
          </w:p>
          <w:p w:rsidR="00C347B2" w:rsidRPr="00C347B2" w:rsidRDefault="0083456A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(</w:t>
            </w:r>
            <w:r w:rsidR="00C347B2"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uzgodniony przez strony i zatwierdzony) 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WPQR, Instrukcje WPS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Uprawnienia spawaczy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Protokoły kontroli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Dziennik robót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  <w:t>C</w:t>
            </w:r>
          </w:p>
        </w:tc>
        <w:tc>
          <w:tcPr>
            <w:tcW w:w="5529" w:type="dxa"/>
            <w:gridSpan w:val="2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  <w:t>PO  ZAKOŃCZENIU  PRAC: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1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Lista spawaczy uczestniczących w zadaniu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Lista WPS-ów zastosowanych w zadaniu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Lista sprzętu spawalniczego zastosowanego w realizacji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Lista sprzętu </w:t>
            </w:r>
            <w:r w:rsidR="0083456A">
              <w:rPr>
                <w:rFonts w:asciiTheme="minorHAnsi" w:eastAsia="Times New Roman" w:hAnsiTheme="minorHAnsi" w:cstheme="minorHAnsi"/>
                <w:color w:val="000000" w:themeColor="text1"/>
              </w:rPr>
              <w:t>i urządzeń używanych</w:t>
            </w: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w realizacji zadania wraz z niezbędnymi badaniami i poświadczeniami jakości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Poświadczenia / Oświadczenia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Zgłoszenie gotowości urządzeń do odbioru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Raport końcowy z wykonanych prac zawierający uwagi / zalecenia dotyczące wykonanego urządzenia*/obiektu*</w:t>
            </w:r>
            <w:r w:rsidR="0083456A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, </w:t>
            </w: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w tym układów i urządzeń współdziałających oraz dokumentację zdjęciową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Protokoły odbioru częściowego/ inspektorskiego </w:t>
            </w:r>
            <w:r w:rsidR="0083456A">
              <w:rPr>
                <w:rFonts w:asciiTheme="minorHAnsi" w:eastAsia="Times New Roman" w:hAnsiTheme="minorHAnsi" w:cstheme="minorHAnsi"/>
                <w:color w:val="000000" w:themeColor="text1"/>
              </w:rPr>
              <w:t>(</w:t>
            </w: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uzgodniony przez strony i zatwierdzony)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Instrukcja odbiorowa/OWZU</w:t>
            </w: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Protokoły odbioru technicznego (uzgodniony przez strony i zatwierdzony)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3969" w:type="dxa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Instrukcja odbiorowa/OWZU</w:t>
            </w: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Protokół odbioru końcowego</w:t>
            </w:r>
          </w:p>
          <w:p w:rsidR="00C347B2" w:rsidRPr="00C347B2" w:rsidRDefault="0083456A" w:rsidP="0083456A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(</w:t>
            </w:r>
            <w:r w:rsidR="00C347B2"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uzgodniony przez strony i zatwierdzony)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3969" w:type="dxa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Instrukcja odbiorowa/OWZU</w:t>
            </w:r>
          </w:p>
        </w:tc>
      </w:tr>
      <w:tr w:rsidR="00C347B2" w:rsidRPr="00C347B2" w:rsidTr="0083456A">
        <w:trPr>
          <w:trHeight w:val="340"/>
        </w:trPr>
        <w:tc>
          <w:tcPr>
            <w:tcW w:w="851" w:type="dxa"/>
            <w:vAlign w:val="center"/>
          </w:tcPr>
          <w:p w:rsidR="00C347B2" w:rsidRPr="00C347B2" w:rsidRDefault="00C347B2" w:rsidP="00E41539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347B2" w:rsidRPr="00C347B2" w:rsidRDefault="00C347B2" w:rsidP="0083456A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Protokół odbioru pogwarancyjnego</w:t>
            </w:r>
          </w:p>
        </w:tc>
        <w:tc>
          <w:tcPr>
            <w:tcW w:w="1276" w:type="dxa"/>
            <w:vAlign w:val="center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3969" w:type="dxa"/>
          </w:tcPr>
          <w:p w:rsidR="00C347B2" w:rsidRPr="00C347B2" w:rsidRDefault="00C347B2" w:rsidP="00E41539">
            <w:p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347B2">
              <w:rPr>
                <w:rFonts w:asciiTheme="minorHAnsi" w:eastAsia="Times New Roman" w:hAnsiTheme="minorHAnsi" w:cstheme="minorHAnsi"/>
                <w:color w:val="000000" w:themeColor="text1"/>
              </w:rPr>
              <w:t>Instrukcja odbiorowa/OWZU</w:t>
            </w:r>
          </w:p>
        </w:tc>
      </w:tr>
    </w:tbl>
    <w:p w:rsidR="00C347B2" w:rsidRPr="00C347B2" w:rsidRDefault="00C347B2" w:rsidP="00E41539">
      <w:pPr>
        <w:suppressAutoHyphens/>
        <w:spacing w:before="120" w:after="0" w:line="276" w:lineRule="auto"/>
        <w:ind w:left="360"/>
        <w:contextualSpacing/>
        <w:jc w:val="both"/>
        <w:rPr>
          <w:rFonts w:eastAsia="Calibri" w:cstheme="minorHAnsi"/>
          <w:color w:val="000000" w:themeColor="text1"/>
          <w:u w:val="single"/>
        </w:rPr>
      </w:pPr>
      <w:bookmarkStart w:id="22" w:name="_Toc490807360"/>
    </w:p>
    <w:p w:rsidR="00C347B2" w:rsidRPr="00C347B2" w:rsidRDefault="00C347B2" w:rsidP="00E41539">
      <w:pPr>
        <w:numPr>
          <w:ilvl w:val="0"/>
          <w:numId w:val="14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  <w:u w:val="single"/>
        </w:rPr>
      </w:pPr>
      <w:r w:rsidRPr="00C347B2">
        <w:rPr>
          <w:rFonts w:eastAsia="Calibri" w:cstheme="minorHAnsi"/>
          <w:color w:val="000000" w:themeColor="text1"/>
          <w:u w:val="single"/>
        </w:rPr>
        <w:t>REGULACJE PRAWNE,P</w:t>
      </w:r>
      <w:bookmarkEnd w:id="22"/>
      <w:r w:rsidRPr="00C347B2">
        <w:rPr>
          <w:rFonts w:eastAsia="Calibri" w:cstheme="minorHAnsi"/>
          <w:color w:val="000000" w:themeColor="text1"/>
          <w:u w:val="single"/>
        </w:rPr>
        <w:t>RZEPISY I NORMY</w:t>
      </w:r>
    </w:p>
    <w:p w:rsidR="00C347B2" w:rsidRPr="00C347B2" w:rsidRDefault="00C347B2" w:rsidP="00E415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C347B2" w:rsidRPr="00C347B2" w:rsidRDefault="00C347B2" w:rsidP="00E415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C347B2" w:rsidRPr="00C347B2" w:rsidRDefault="00C347B2" w:rsidP="00E415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lastRenderedPageBreak/>
        <w:t>Obok wymagań technicznych, należy przestrzegać regulacji prawnych, przepisów i norm, które wynikają z ostatnich wydań dzienników ustaw i dzienników urzędowych.</w:t>
      </w:r>
    </w:p>
    <w:p w:rsidR="00C347B2" w:rsidRPr="00C347B2" w:rsidRDefault="00C347B2" w:rsidP="00E41539">
      <w:pPr>
        <w:ind w:left="1283"/>
        <w:contextualSpacing/>
        <w:jc w:val="both"/>
        <w:rPr>
          <w:rFonts w:eastAsia="Calibri" w:cstheme="minorHAnsi"/>
          <w:color w:val="000000" w:themeColor="text1"/>
        </w:rPr>
      </w:pPr>
    </w:p>
    <w:bookmarkEnd w:id="15"/>
    <w:bookmarkEnd w:id="16"/>
    <w:bookmarkEnd w:id="17"/>
    <w:bookmarkEnd w:id="18"/>
    <w:bookmarkEnd w:id="19"/>
    <w:bookmarkEnd w:id="20"/>
    <w:bookmarkEnd w:id="21"/>
    <w:p w:rsidR="00C347B2" w:rsidRPr="00C347B2" w:rsidRDefault="00C347B2" w:rsidP="00E41539">
      <w:pPr>
        <w:numPr>
          <w:ilvl w:val="0"/>
          <w:numId w:val="14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REFERENCJE</w:t>
      </w:r>
    </w:p>
    <w:p w:rsidR="00C347B2" w:rsidRPr="00C347B2" w:rsidRDefault="00C347B2" w:rsidP="00E41539">
      <w:pPr>
        <w:widowControl w:val="0"/>
        <w:numPr>
          <w:ilvl w:val="3"/>
          <w:numId w:val="13"/>
        </w:numPr>
        <w:autoSpaceDE w:val="0"/>
        <w:autoSpaceDN w:val="0"/>
        <w:adjustRightInd w:val="0"/>
        <w:spacing w:after="200" w:line="300" w:lineRule="auto"/>
        <w:ind w:left="1134" w:hanging="567"/>
        <w:contextualSpacing/>
        <w:jc w:val="both"/>
        <w:textAlignment w:val="baseline"/>
        <w:rPr>
          <w:rFonts w:eastAsia="Tahoma,Bold" w:cstheme="minorHAnsi"/>
          <w:bCs/>
          <w:color w:val="000000" w:themeColor="text1"/>
        </w:rPr>
      </w:pPr>
      <w:r w:rsidRPr="00C347B2">
        <w:rPr>
          <w:rFonts w:eastAsia="Tahoma,Bold" w:cstheme="minorHAnsi"/>
          <w:bCs/>
          <w:color w:val="000000" w:themeColor="text1"/>
        </w:rPr>
        <w:t>Referencje dla wykonanych usług o profilu zbliżonym do usług będą</w:t>
      </w:r>
      <w:r w:rsidR="0083456A">
        <w:rPr>
          <w:rFonts w:eastAsia="Tahoma,Bold" w:cstheme="minorHAnsi"/>
          <w:bCs/>
          <w:color w:val="000000" w:themeColor="text1"/>
        </w:rPr>
        <w:t xml:space="preserve">cych przedmiotem przetargu (w </w:t>
      </w:r>
      <w:r w:rsidRPr="00C347B2">
        <w:rPr>
          <w:rFonts w:eastAsia="Tahoma,Bold" w:cstheme="minorHAnsi"/>
          <w:bCs/>
          <w:color w:val="000000" w:themeColor="text1"/>
        </w:rPr>
        <w:t xml:space="preserve">czynnych  obiektach  przemysłowych), potwierdzające posiadanie przez oferenta co najmniej </w:t>
      </w:r>
      <w:r w:rsidR="0083456A">
        <w:rPr>
          <w:rFonts w:eastAsia="Tahoma,Bold" w:cstheme="minorHAnsi"/>
          <w:bCs/>
          <w:color w:val="000000" w:themeColor="text1"/>
        </w:rPr>
        <w:t>3</w:t>
      </w:r>
      <w:r w:rsidRPr="00C347B2">
        <w:rPr>
          <w:rFonts w:eastAsia="Tahoma,Bold" w:cstheme="minorHAnsi"/>
          <w:bCs/>
          <w:color w:val="000000" w:themeColor="text1"/>
        </w:rPr>
        <w:t xml:space="preserve">-letniego doświadczenia, poświadczone co najmniej </w:t>
      </w:r>
      <w:r w:rsidR="0083456A">
        <w:rPr>
          <w:rFonts w:eastAsia="Tahoma,Bold" w:cstheme="minorHAnsi"/>
          <w:bCs/>
          <w:color w:val="000000" w:themeColor="text1"/>
        </w:rPr>
        <w:t>3</w:t>
      </w:r>
      <w:r w:rsidRPr="00C347B2">
        <w:rPr>
          <w:rFonts w:eastAsia="Tahoma,Bold" w:cstheme="minorHAnsi"/>
          <w:bCs/>
          <w:color w:val="000000" w:themeColor="text1"/>
        </w:rPr>
        <w:t xml:space="preserve"> listami referencyjnymi, (które zawierają kwoty z umów) dla realizowanych usług o wartości łącznej nie niższej niż  100.000 zł netto</w:t>
      </w:r>
      <w:r w:rsidRPr="00C347B2">
        <w:rPr>
          <w:rFonts w:eastAsia="Calibri" w:cstheme="minorHAnsi"/>
          <w:color w:val="000000" w:themeColor="text1"/>
        </w:rPr>
        <w:t>.</w:t>
      </w:r>
    </w:p>
    <w:p w:rsidR="00C347B2" w:rsidRPr="00C347B2" w:rsidRDefault="0083456A" w:rsidP="00E41539">
      <w:pPr>
        <w:numPr>
          <w:ilvl w:val="0"/>
          <w:numId w:val="14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WIZJA </w:t>
      </w:r>
      <w:r w:rsidR="00C347B2" w:rsidRPr="00C347B2">
        <w:rPr>
          <w:rFonts w:eastAsia="Calibri" w:cstheme="minorHAnsi"/>
          <w:color w:val="000000" w:themeColor="text1"/>
        </w:rPr>
        <w:t xml:space="preserve">LOKALNA </w:t>
      </w:r>
    </w:p>
    <w:p w:rsidR="00C839C6" w:rsidRPr="00C839C6" w:rsidRDefault="00C839C6" w:rsidP="00C839C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300" w:lineRule="auto"/>
        <w:textAlignment w:val="baseline"/>
        <w:rPr>
          <w:rFonts w:cstheme="minorHAnsi"/>
          <w:color w:val="000000" w:themeColor="text1"/>
        </w:rPr>
      </w:pPr>
      <w:r w:rsidRPr="00C839C6">
        <w:rPr>
          <w:rFonts w:cstheme="minorHAnsi"/>
          <w:color w:val="000000" w:themeColor="text1"/>
        </w:rPr>
        <w:t>Zamawiający przewiduje wizję lokalną w mie</w:t>
      </w:r>
      <w:r w:rsidR="00103CD4">
        <w:rPr>
          <w:rFonts w:cstheme="minorHAnsi"/>
          <w:color w:val="000000" w:themeColor="text1"/>
        </w:rPr>
        <w:t>jscu planowanych robót w dniu 27</w:t>
      </w:r>
      <w:bookmarkStart w:id="23" w:name="_GoBack"/>
      <w:bookmarkEnd w:id="23"/>
      <w:r>
        <w:rPr>
          <w:rFonts w:cstheme="minorHAnsi"/>
          <w:color w:val="000000" w:themeColor="text1"/>
        </w:rPr>
        <w:t>.07.2018 r. o godz. 7.</w:t>
      </w:r>
      <w:r w:rsidRPr="00C839C6">
        <w:rPr>
          <w:rFonts w:cstheme="minorHAnsi"/>
          <w:color w:val="000000" w:themeColor="text1"/>
        </w:rPr>
        <w:t>30 miejsce spotkania: Brama nr 1 Enea Połaniec S.A. /lub inne wskazane przez kom. Zamawiającą</w:t>
      </w:r>
      <w:r>
        <w:rPr>
          <w:rFonts w:cstheme="minorHAnsi"/>
          <w:color w:val="000000" w:themeColor="text1"/>
        </w:rPr>
        <w:t>/, rozpoczęcie szkolenia godz. 8</w:t>
      </w:r>
      <w:r w:rsidRPr="00C839C6">
        <w:rPr>
          <w:rFonts w:cstheme="minorHAnsi"/>
          <w:color w:val="000000" w:themeColor="text1"/>
        </w:rPr>
        <w:t>.00 sala 129 bud. F13.</w:t>
      </w:r>
    </w:p>
    <w:p w:rsidR="00C347B2" w:rsidRPr="00C347B2" w:rsidRDefault="00C347B2" w:rsidP="00E41539">
      <w:pPr>
        <w:widowControl w:val="0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spacing w:after="200" w:line="300" w:lineRule="auto"/>
        <w:ind w:left="993" w:hanging="426"/>
        <w:contextualSpacing/>
        <w:jc w:val="both"/>
        <w:textAlignment w:val="baseline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:rsidR="00C347B2" w:rsidRPr="00C347B2" w:rsidRDefault="00C347B2" w:rsidP="00E41539">
      <w:pPr>
        <w:numPr>
          <w:ilvl w:val="0"/>
          <w:numId w:val="11"/>
        </w:numPr>
        <w:spacing w:after="0" w:line="256" w:lineRule="auto"/>
        <w:contextualSpacing/>
        <w:jc w:val="both"/>
        <w:rPr>
          <w:rFonts w:eastAsia="Calibri" w:cstheme="minorHAnsi"/>
          <w:color w:val="000000"/>
        </w:rPr>
      </w:pPr>
      <w:r w:rsidRPr="00C347B2">
        <w:rPr>
          <w:rFonts w:eastAsia="Calibri" w:cstheme="minorHAnsi"/>
          <w:color w:val="000000"/>
        </w:rPr>
        <w:t>Do złożenia ofert uprawnieni są jedynie Wykonawcy, którzy odbyli wizję lokalną mającą na celu zapoznanie potencjalnych Wykonawców z ogólną topografią Elektrowni, warunkami wykonania prac i specyfiką urządzeń. Wizja lokalna zakończona zostanie podpisaniem przez Wykonawcę oświadczenia potwierdzającego powyższe.</w:t>
      </w:r>
    </w:p>
    <w:p w:rsidR="00C347B2" w:rsidRPr="00C347B2" w:rsidRDefault="00C347B2" w:rsidP="00E41539">
      <w:pPr>
        <w:numPr>
          <w:ilvl w:val="0"/>
          <w:numId w:val="11"/>
        </w:numPr>
        <w:spacing w:after="0" w:line="256" w:lineRule="auto"/>
        <w:contextualSpacing/>
        <w:jc w:val="both"/>
        <w:rPr>
          <w:rFonts w:eastAsia="Calibri" w:cstheme="minorHAnsi"/>
          <w:color w:val="000000"/>
        </w:rPr>
      </w:pPr>
      <w:r w:rsidRPr="00C347B2">
        <w:rPr>
          <w:rFonts w:eastAsia="Calibri" w:cstheme="minorHAnsi"/>
          <w:color w:val="000000"/>
        </w:rPr>
        <w:t>Wykonawcy zamierzający uczestniczyć w wizji lokalnej, powinni:</w:t>
      </w:r>
    </w:p>
    <w:p w:rsidR="00C347B2" w:rsidRPr="00C347B2" w:rsidRDefault="00C347B2" w:rsidP="00E41539">
      <w:pPr>
        <w:spacing w:line="256" w:lineRule="auto"/>
        <w:jc w:val="both"/>
        <w:rPr>
          <w:rFonts w:eastAsia="Times New Roman" w:cstheme="minorHAnsi"/>
          <w:color w:val="000000"/>
          <w:lang w:eastAsia="pl-PL"/>
        </w:rPr>
      </w:pPr>
      <w:r w:rsidRPr="00C347B2">
        <w:rPr>
          <w:rFonts w:eastAsia="Times New Roman" w:cstheme="minorHAnsi"/>
          <w:color w:val="000000"/>
          <w:lang w:eastAsia="pl-PL"/>
        </w:rPr>
        <w:t>- przybyć odpowiednio wcześniej w celu uzyskania przepustek i odbycia wstępnego szkolenia BHP (czas trwania około 2 godzin) umożliwiającego wejście na teren Enea Połaniec S.A.;</w:t>
      </w:r>
    </w:p>
    <w:p w:rsidR="00C347B2" w:rsidRPr="00C347B2" w:rsidRDefault="00C347B2" w:rsidP="00E41539">
      <w:pPr>
        <w:spacing w:line="256" w:lineRule="auto"/>
        <w:jc w:val="both"/>
        <w:rPr>
          <w:rFonts w:eastAsia="Times New Roman" w:cstheme="minorHAnsi"/>
          <w:color w:val="000000"/>
          <w:lang w:eastAsia="pl-PL"/>
        </w:rPr>
      </w:pPr>
      <w:r w:rsidRPr="00C347B2">
        <w:rPr>
          <w:rFonts w:eastAsia="Times New Roman" w:cstheme="minorHAnsi"/>
          <w:color w:val="000000"/>
          <w:lang w:eastAsia="pl-PL"/>
        </w:rPr>
        <w:t>- zabrać ze sobą odzież ochronną i sprzęt ochrony osobistej (kask z ochronnikami słuchu, okulary ochronne, maseczki chroniące przed pyłem) umożliwiającej wejście na obiekty produkcyjne Enea Połaniec S.A.;</w:t>
      </w:r>
    </w:p>
    <w:p w:rsidR="00C347B2" w:rsidRPr="00C347B2" w:rsidRDefault="00C347B2" w:rsidP="00E41539">
      <w:pPr>
        <w:spacing w:line="256" w:lineRule="auto"/>
        <w:jc w:val="both"/>
        <w:rPr>
          <w:rFonts w:eastAsia="Times New Roman" w:cstheme="minorHAnsi"/>
          <w:color w:val="000000"/>
          <w:lang w:eastAsia="pl-PL"/>
        </w:rPr>
      </w:pPr>
      <w:r w:rsidRPr="00C347B2">
        <w:rPr>
          <w:rFonts w:eastAsia="Times New Roman" w:cstheme="minorHAnsi"/>
          <w:color w:val="000000"/>
          <w:lang w:eastAsia="pl-PL"/>
        </w:rPr>
        <w:t>- podać imiona i nazwiska przedstawicieli Wykonawcy (minimum dwa dni przed przyjazdem) biorących udział w wizji celem uzgodnienia wejścia na teren elektrowni,</w:t>
      </w:r>
    </w:p>
    <w:p w:rsidR="00C347B2" w:rsidRPr="00C347B2" w:rsidRDefault="00C347B2" w:rsidP="00E41539">
      <w:pPr>
        <w:spacing w:line="256" w:lineRule="auto"/>
        <w:jc w:val="both"/>
        <w:rPr>
          <w:rFonts w:eastAsia="Times New Roman" w:cstheme="minorHAnsi"/>
          <w:color w:val="000000"/>
          <w:lang w:eastAsia="pl-PL"/>
        </w:rPr>
      </w:pPr>
      <w:r w:rsidRPr="00C347B2">
        <w:rPr>
          <w:rFonts w:eastAsia="Times New Roman" w:cstheme="minorHAnsi"/>
          <w:color w:val="000000"/>
          <w:lang w:eastAsia="pl-PL"/>
        </w:rPr>
        <w:t>- wypełnić formularze (</w:t>
      </w:r>
      <w:r w:rsidRPr="00C347B2">
        <w:rPr>
          <w:rFonts w:eastAsia="Times New Roman" w:cstheme="minorHAnsi"/>
          <w:color w:val="003366"/>
          <w:lang w:eastAsia="pl-PL"/>
        </w:rPr>
        <w:t>Z-1, Z-2,Z-7 /Dokument związany nr 4 do I/DB/B/20/2013</w:t>
      </w:r>
      <w:r w:rsidRPr="00C347B2">
        <w:rPr>
          <w:rFonts w:eastAsia="Times New Roman" w:cstheme="minorHAnsi"/>
          <w:color w:val="000000"/>
          <w:lang w:eastAsia="pl-PL"/>
        </w:rPr>
        <w:t xml:space="preserve">) z </w:t>
      </w:r>
      <w:hyperlink r:id="rId6" w:history="1">
        <w:hyperlink r:id="rId7" w:history="1">
          <w:r w:rsidRPr="00E41539">
            <w:rPr>
              <w:rFonts w:eastAsia="Times New Roman" w:cstheme="minorHAnsi"/>
              <w:color w:val="000000"/>
              <w:u w:val="single"/>
              <w:lang w:eastAsia="pl-PL"/>
            </w:rPr>
            <w:t>Instrukcji</w:t>
          </w:r>
        </w:hyperlink>
        <w:r w:rsidRPr="00E41539">
          <w:rPr>
            <w:rFonts w:eastAsia="Times New Roman" w:cstheme="minorHAnsi"/>
            <w:color w:val="000000"/>
            <w:u w:val="single"/>
            <w:lang w:eastAsia="pl-PL"/>
          </w:rPr>
          <w:t xml:space="preserve"> Organizacji Bezpiecznej Pracy w Enea Połaniec S.A.</w:t>
        </w:r>
      </w:hyperlink>
      <w:r w:rsidRPr="00C347B2">
        <w:rPr>
          <w:rFonts w:eastAsia="Times New Roman" w:cstheme="minorHAnsi"/>
          <w:color w:val="000000"/>
          <w:lang w:eastAsia="pl-PL"/>
        </w:rPr>
        <w:t xml:space="preserve"> 9_IOBP_Dokument związany nr 4) i przesłać je z minimum 2 dniowym wyprzedzeniem w celu ustalenia godziny szkolenia.</w:t>
      </w:r>
    </w:p>
    <w:p w:rsidR="00C347B2" w:rsidRPr="00C347B2" w:rsidRDefault="00C347B2" w:rsidP="00E41539">
      <w:pPr>
        <w:widowControl w:val="0"/>
        <w:tabs>
          <w:tab w:val="num" w:pos="993"/>
        </w:tabs>
        <w:autoSpaceDE w:val="0"/>
        <w:autoSpaceDN w:val="0"/>
        <w:adjustRightInd w:val="0"/>
        <w:spacing w:after="200" w:line="300" w:lineRule="auto"/>
        <w:ind w:left="993"/>
        <w:contextualSpacing/>
        <w:jc w:val="both"/>
        <w:textAlignment w:val="baseline"/>
        <w:rPr>
          <w:rFonts w:eastAsia="Calibri" w:cstheme="minorHAnsi"/>
          <w:color w:val="000000" w:themeColor="text1"/>
        </w:rPr>
      </w:pPr>
    </w:p>
    <w:p w:rsidR="00C347B2" w:rsidRPr="00C347B2" w:rsidRDefault="00C347B2" w:rsidP="00E41539">
      <w:pPr>
        <w:numPr>
          <w:ilvl w:val="0"/>
          <w:numId w:val="14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Załączniki do SIWZ:</w:t>
      </w:r>
    </w:p>
    <w:p w:rsidR="00C347B2" w:rsidRDefault="00C347B2" w:rsidP="00C26D1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300" w:lineRule="auto"/>
        <w:ind w:left="709" w:hanging="425"/>
        <w:contextualSpacing/>
        <w:jc w:val="both"/>
        <w:textAlignment w:val="baseline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Załącznik nr 1 do SIWZ - Mapa terenu Elektrowni</w:t>
      </w:r>
    </w:p>
    <w:p w:rsidR="00C26D16" w:rsidRDefault="00C26D16" w:rsidP="00C26D16">
      <w:pPr>
        <w:widowControl w:val="0"/>
        <w:numPr>
          <w:ilvl w:val="0"/>
          <w:numId w:val="12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200" w:line="300" w:lineRule="auto"/>
        <w:ind w:left="709"/>
        <w:contextualSpacing/>
        <w:jc w:val="both"/>
        <w:textAlignment w:val="baseline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 xml:space="preserve">Załącznik nr 1 do SIWZ </w:t>
      </w:r>
      <w:r>
        <w:rPr>
          <w:rFonts w:eastAsia="Calibri" w:cstheme="minorHAnsi"/>
          <w:color w:val="000000" w:themeColor="text1"/>
        </w:rPr>
        <w:t>–</w:t>
      </w:r>
      <w:r w:rsidRPr="00C347B2"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>przedmiar robót</w:t>
      </w:r>
    </w:p>
    <w:p w:rsidR="00C26D16" w:rsidRPr="00C347B2" w:rsidRDefault="00C26D16" w:rsidP="00C26D16">
      <w:pPr>
        <w:widowControl w:val="0"/>
        <w:autoSpaceDE w:val="0"/>
        <w:autoSpaceDN w:val="0"/>
        <w:adjustRightInd w:val="0"/>
        <w:spacing w:after="200" w:line="300" w:lineRule="auto"/>
        <w:contextualSpacing/>
        <w:jc w:val="both"/>
        <w:textAlignment w:val="baseline"/>
        <w:rPr>
          <w:rFonts w:eastAsia="Calibri" w:cstheme="minorHAnsi"/>
          <w:color w:val="000000" w:themeColor="text1"/>
        </w:rPr>
      </w:pPr>
    </w:p>
    <w:p w:rsidR="00C347B2" w:rsidRPr="00C347B2" w:rsidRDefault="00C347B2" w:rsidP="00E41539">
      <w:pPr>
        <w:widowControl w:val="0"/>
        <w:autoSpaceDE w:val="0"/>
        <w:autoSpaceDN w:val="0"/>
        <w:adjustRightInd w:val="0"/>
        <w:spacing w:after="0" w:line="300" w:lineRule="auto"/>
        <w:ind w:left="1080"/>
        <w:jc w:val="both"/>
        <w:textAlignment w:val="baseline"/>
        <w:rPr>
          <w:rFonts w:eastAsia="Times New Roman" w:cstheme="minorHAnsi"/>
          <w:color w:val="000000" w:themeColor="text1"/>
          <w:lang w:eastAsia="pl-PL"/>
        </w:rPr>
      </w:pPr>
    </w:p>
    <w:p w:rsidR="00C347B2" w:rsidRPr="00C347B2" w:rsidRDefault="00C347B2" w:rsidP="00E41539">
      <w:pPr>
        <w:suppressAutoHyphens/>
        <w:spacing w:before="120" w:after="0" w:line="276" w:lineRule="auto"/>
        <w:ind w:left="1283"/>
        <w:contextualSpacing/>
        <w:jc w:val="both"/>
        <w:rPr>
          <w:rFonts w:eastAsia="Calibri" w:cstheme="minorHAnsi"/>
          <w:color w:val="000000" w:themeColor="text1"/>
        </w:rPr>
      </w:pPr>
    </w:p>
    <w:p w:rsidR="00C347B2" w:rsidRPr="00C347B2" w:rsidRDefault="00C347B2" w:rsidP="00E41539">
      <w:pPr>
        <w:numPr>
          <w:ilvl w:val="0"/>
          <w:numId w:val="14"/>
        </w:numPr>
        <w:spacing w:before="120" w:after="120" w:line="312" w:lineRule="atLeast"/>
        <w:contextualSpacing/>
        <w:jc w:val="both"/>
        <w:rPr>
          <w:rFonts w:eastAsia="Calibri" w:cstheme="minorHAnsi"/>
          <w:color w:val="000000" w:themeColor="text1"/>
          <w:u w:val="single"/>
        </w:rPr>
      </w:pPr>
      <w:r w:rsidRPr="00C347B2">
        <w:rPr>
          <w:rFonts w:eastAsia="Calibri" w:cstheme="minorHAnsi"/>
          <w:b/>
          <w:bCs/>
          <w:color w:val="000000" w:themeColor="text1"/>
        </w:rPr>
        <w:t xml:space="preserve">Dokumenty </w:t>
      </w:r>
      <w:r w:rsidRPr="00C347B2">
        <w:rPr>
          <w:rFonts w:eastAsia="Calibri" w:cstheme="minorHAnsi"/>
          <w:color w:val="000000" w:themeColor="text1"/>
          <w:u w:val="single"/>
        </w:rPr>
        <w:t>właściwe dla ENEA POŁANIEC S.A</w:t>
      </w:r>
    </w:p>
    <w:p w:rsidR="00C347B2" w:rsidRPr="00C347B2" w:rsidRDefault="00C347B2" w:rsidP="00E41539">
      <w:pPr>
        <w:numPr>
          <w:ilvl w:val="1"/>
          <w:numId w:val="13"/>
        </w:numPr>
        <w:suppressAutoHyphens/>
        <w:spacing w:before="120" w:after="0" w:line="276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Ogólne Warunki Zakupu Usług</w:t>
      </w:r>
    </w:p>
    <w:p w:rsidR="00C347B2" w:rsidRPr="00C347B2" w:rsidRDefault="00C347B2" w:rsidP="00E41539">
      <w:pPr>
        <w:numPr>
          <w:ilvl w:val="1"/>
          <w:numId w:val="13"/>
        </w:numPr>
        <w:suppressAutoHyphens/>
        <w:spacing w:before="120" w:after="0" w:line="276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Instrukcja Ochrony Przeciwpożarowej</w:t>
      </w:r>
    </w:p>
    <w:p w:rsidR="00C347B2" w:rsidRPr="00C347B2" w:rsidRDefault="00C347B2" w:rsidP="00E41539">
      <w:pPr>
        <w:numPr>
          <w:ilvl w:val="1"/>
          <w:numId w:val="13"/>
        </w:numPr>
        <w:suppressAutoHyphens/>
        <w:spacing w:before="120" w:after="0" w:line="276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Instrukcja Organizacji Bezpiecznej Pracy</w:t>
      </w:r>
    </w:p>
    <w:p w:rsidR="00C347B2" w:rsidRPr="00C347B2" w:rsidRDefault="00C347B2" w:rsidP="00E41539">
      <w:pPr>
        <w:numPr>
          <w:ilvl w:val="1"/>
          <w:numId w:val="13"/>
        </w:numPr>
        <w:suppressAutoHyphens/>
        <w:spacing w:before="120" w:after="0" w:line="276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 xml:space="preserve">Instrukcja Postepowania w Razie Wypadków i Nagłych </w:t>
      </w:r>
      <w:proofErr w:type="spellStart"/>
      <w:r w:rsidRPr="00C347B2">
        <w:rPr>
          <w:rFonts w:eastAsia="Calibri" w:cstheme="minorHAnsi"/>
          <w:color w:val="000000" w:themeColor="text1"/>
        </w:rPr>
        <w:t>Zachorowań</w:t>
      </w:r>
      <w:proofErr w:type="spellEnd"/>
    </w:p>
    <w:p w:rsidR="00C347B2" w:rsidRPr="00C347B2" w:rsidRDefault="00C347B2" w:rsidP="00E41539">
      <w:pPr>
        <w:numPr>
          <w:ilvl w:val="1"/>
          <w:numId w:val="13"/>
        </w:numPr>
        <w:suppressAutoHyphens/>
        <w:spacing w:before="120" w:after="0" w:line="276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lastRenderedPageBreak/>
        <w:t>Instrukcja Postępowania z Odpadami</w:t>
      </w:r>
    </w:p>
    <w:p w:rsidR="00C347B2" w:rsidRPr="00C347B2" w:rsidRDefault="00C347B2" w:rsidP="00E41539">
      <w:pPr>
        <w:numPr>
          <w:ilvl w:val="1"/>
          <w:numId w:val="13"/>
        </w:numPr>
        <w:suppressAutoHyphens/>
        <w:spacing w:before="120" w:after="0" w:line="276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 xml:space="preserve">Instrukcja </w:t>
      </w:r>
      <w:proofErr w:type="spellStart"/>
      <w:r w:rsidRPr="00C347B2">
        <w:rPr>
          <w:rFonts w:eastAsia="Calibri" w:cstheme="minorHAnsi"/>
          <w:color w:val="000000" w:themeColor="text1"/>
        </w:rPr>
        <w:t>Przepustkowa</w:t>
      </w:r>
      <w:proofErr w:type="spellEnd"/>
      <w:r w:rsidRPr="00C347B2">
        <w:rPr>
          <w:rFonts w:eastAsia="Calibri" w:cstheme="minorHAnsi"/>
          <w:color w:val="000000" w:themeColor="text1"/>
        </w:rPr>
        <w:t xml:space="preserve"> dla Ruchu materiałowego</w:t>
      </w:r>
    </w:p>
    <w:p w:rsidR="00C347B2" w:rsidRPr="00C347B2" w:rsidRDefault="00C347B2" w:rsidP="00E41539">
      <w:pPr>
        <w:numPr>
          <w:ilvl w:val="1"/>
          <w:numId w:val="13"/>
        </w:numPr>
        <w:suppressAutoHyphens/>
        <w:spacing w:before="120" w:after="0" w:line="276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Instrukcja Postępowania dla Ruchu Osobowego i Pojazdów</w:t>
      </w:r>
    </w:p>
    <w:p w:rsidR="00C347B2" w:rsidRPr="00C347B2" w:rsidRDefault="00C347B2" w:rsidP="00E41539">
      <w:pPr>
        <w:numPr>
          <w:ilvl w:val="1"/>
          <w:numId w:val="13"/>
        </w:numPr>
        <w:suppressAutoHyphens/>
        <w:spacing w:before="120" w:after="0" w:line="276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Instrukcja w Sprawie Zakazu Palenia Tytoniu</w:t>
      </w:r>
    </w:p>
    <w:p w:rsidR="00C347B2" w:rsidRPr="00C347B2" w:rsidRDefault="00C347B2" w:rsidP="00E41539">
      <w:pPr>
        <w:numPr>
          <w:ilvl w:val="1"/>
          <w:numId w:val="13"/>
        </w:numPr>
        <w:suppressAutoHyphens/>
        <w:spacing w:before="120" w:after="0" w:line="276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Załącznik do Instrukcji Organizacji Bezpiecznej Pracy-dokument związany nr 4</w:t>
      </w:r>
    </w:p>
    <w:p w:rsidR="00C347B2" w:rsidRPr="00C347B2" w:rsidRDefault="00C347B2" w:rsidP="00E41539">
      <w:pPr>
        <w:numPr>
          <w:ilvl w:val="1"/>
          <w:numId w:val="13"/>
        </w:numPr>
        <w:suppressAutoHyphens/>
        <w:spacing w:before="120" w:after="0" w:line="276" w:lineRule="auto"/>
        <w:contextualSpacing/>
        <w:jc w:val="both"/>
        <w:rPr>
          <w:rFonts w:eastAsia="Calibri" w:cstheme="minorHAnsi"/>
          <w:color w:val="000000" w:themeColor="text1"/>
        </w:rPr>
      </w:pPr>
      <w:r w:rsidRPr="00C347B2">
        <w:rPr>
          <w:rFonts w:eastAsia="Calibri" w:cstheme="minorHAnsi"/>
          <w:color w:val="000000" w:themeColor="text1"/>
        </w:rPr>
        <w:t> Zmiana adresu dostarczania dokumentów zobowiązaniowych</w:t>
      </w:r>
    </w:p>
    <w:p w:rsidR="00C347B2" w:rsidRPr="00C347B2" w:rsidRDefault="00C347B2" w:rsidP="00E41539">
      <w:pPr>
        <w:shd w:val="clear" w:color="auto" w:fill="FFFFFF"/>
        <w:spacing w:after="100" w:afterAutospacing="1" w:line="240" w:lineRule="auto"/>
        <w:ind w:left="567" w:hanging="567"/>
        <w:jc w:val="both"/>
        <w:rPr>
          <w:rFonts w:cstheme="minorHAnsi"/>
          <w:color w:val="000000" w:themeColor="text1"/>
          <w:u w:val="single"/>
          <w:lang w:val="cs-CZ" w:eastAsia="pl-PL"/>
        </w:rPr>
      </w:pPr>
      <w:r w:rsidRPr="00C347B2">
        <w:rPr>
          <w:rFonts w:cstheme="minorHAnsi"/>
          <w:color w:val="000000" w:themeColor="text1"/>
          <w:lang w:eastAsia="pl-PL"/>
        </w:rPr>
        <w:t>D</w:t>
      </w:r>
      <w:r w:rsidRPr="00C347B2">
        <w:rPr>
          <w:rFonts w:cstheme="minorHAnsi"/>
          <w:color w:val="000000" w:themeColor="text1"/>
          <w:lang w:val="cs-CZ" w:eastAsia="pl-PL"/>
        </w:rPr>
        <w:t xml:space="preserve">ostępne na stronie internetowej Enea Połaniec S.A. pod </w:t>
      </w:r>
      <w:hyperlink r:id="rId8" w:history="1">
        <w:r w:rsidRPr="00E41539">
          <w:rPr>
            <w:rFonts w:cstheme="minorHAnsi"/>
            <w:color w:val="000000" w:themeColor="text1"/>
            <w:u w:val="single"/>
            <w:lang w:val="cs-CZ" w:eastAsia="pl-PL"/>
          </w:rPr>
          <w:t>https://www.enea.pl/pl/grupaenea/o-grupie/spolki-grupy-enea/polaniec/zamowienia/dokumenty</w:t>
        </w:r>
      </w:hyperlink>
      <w:r w:rsidRPr="00C347B2">
        <w:rPr>
          <w:rFonts w:cstheme="minorHAnsi"/>
          <w:color w:val="000000" w:themeColor="text1"/>
          <w:lang w:val="cs-CZ" w:eastAsia="pl-PL"/>
        </w:rPr>
        <w:t>.</w:t>
      </w:r>
    </w:p>
    <w:p w:rsidR="00C347B2" w:rsidRPr="00C347B2" w:rsidRDefault="00C347B2" w:rsidP="00E41539">
      <w:pPr>
        <w:shd w:val="clear" w:color="auto" w:fill="FFFFFF"/>
        <w:spacing w:after="100" w:afterAutospacing="1" w:line="240" w:lineRule="auto"/>
        <w:ind w:left="567" w:hanging="567"/>
        <w:jc w:val="both"/>
        <w:rPr>
          <w:rFonts w:cstheme="minorHAnsi"/>
          <w:color w:val="000000" w:themeColor="text1"/>
          <w:lang w:val="cs-CZ" w:eastAsia="pl-PL"/>
        </w:rPr>
      </w:pPr>
    </w:p>
    <w:p w:rsidR="00A849DC" w:rsidRPr="00E41539" w:rsidRDefault="00A849DC" w:rsidP="00E41539">
      <w:pPr>
        <w:jc w:val="both"/>
        <w:rPr>
          <w:rFonts w:cstheme="minorHAnsi"/>
        </w:rPr>
      </w:pPr>
    </w:p>
    <w:sectPr w:rsidR="00A849DC" w:rsidRPr="00E4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7503B"/>
    <w:multiLevelType w:val="hybridMultilevel"/>
    <w:tmpl w:val="8D00E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850DA"/>
    <w:multiLevelType w:val="hybridMultilevel"/>
    <w:tmpl w:val="119CFC1A"/>
    <w:lvl w:ilvl="0" w:tplc="0616DA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A06124"/>
    <w:multiLevelType w:val="hybridMultilevel"/>
    <w:tmpl w:val="04F0C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227C0C"/>
    <w:multiLevelType w:val="multilevel"/>
    <w:tmpl w:val="3DFE9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1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17B1F"/>
    <w:multiLevelType w:val="hybridMultilevel"/>
    <w:tmpl w:val="6C3CA6BA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14"/>
  </w:num>
  <w:num w:numId="8">
    <w:abstractNumId w:val="15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B2"/>
    <w:rsid w:val="00103CD4"/>
    <w:rsid w:val="00436225"/>
    <w:rsid w:val="00766095"/>
    <w:rsid w:val="0083456A"/>
    <w:rsid w:val="00A849DC"/>
    <w:rsid w:val="00B552EF"/>
    <w:rsid w:val="00BD0979"/>
    <w:rsid w:val="00C26D16"/>
    <w:rsid w:val="00C347B2"/>
    <w:rsid w:val="00C839C6"/>
    <w:rsid w:val="00E41539"/>
    <w:rsid w:val="00F2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347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E415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1539"/>
    <w:rPr>
      <w:color w:val="0563C1" w:themeColor="hyperlink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C8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fsuez-energia.pl/sites/default/files/Instrukcja%20oraganizacji%20bezpiecznej%20pracy%20w%20Elektrowni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fsuez-energia.pl/sites/default/files/Instrukcja%20oraganizacji%20bezpiecznej%20pracy%20w%20Elektrowni_0.pdf" TargetMode="External"/><Relationship Id="rId5" Type="http://schemas.openxmlformats.org/officeDocument/2006/relationships/hyperlink" Target="https://www.enea.pl/pl/%20grupaenea/o-grupie/spolki-grupy-enea/polaniec/zamowienia/dokumen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2528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2018-07-16T08:00:00Z</dcterms:created>
  <dcterms:modified xsi:type="dcterms:W3CDTF">2018-07-23T07:58:00Z</dcterms:modified>
</cp:coreProperties>
</file>